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3" w:type="dxa"/>
        <w:tblInd w:w="108" w:type="dxa"/>
        <w:tblLook w:val="04A0" w:firstRow="1" w:lastRow="0" w:firstColumn="1" w:lastColumn="0" w:noHBand="0" w:noVBand="1"/>
      </w:tblPr>
      <w:tblGrid>
        <w:gridCol w:w="3119"/>
        <w:gridCol w:w="6554"/>
      </w:tblGrid>
      <w:tr w:rsidR="005A458F" w:rsidRPr="00347761" w14:paraId="1D612F7E" w14:textId="77777777" w:rsidTr="00524537">
        <w:trPr>
          <w:trHeight w:val="703"/>
        </w:trPr>
        <w:tc>
          <w:tcPr>
            <w:tcW w:w="3119" w:type="dxa"/>
            <w:hideMark/>
          </w:tcPr>
          <w:p w14:paraId="2E4042AC" w14:textId="77777777" w:rsidR="005A458F" w:rsidRPr="0076652A" w:rsidRDefault="005A458F" w:rsidP="00D356E7">
            <w:pPr>
              <w:jc w:val="center"/>
              <w:rPr>
                <w:bCs/>
                <w:spacing w:val="0"/>
                <w:sz w:val="26"/>
                <w:szCs w:val="26"/>
              </w:rPr>
            </w:pPr>
            <w:r w:rsidRPr="0076652A">
              <w:rPr>
                <w:bCs/>
                <w:spacing w:val="0"/>
                <w:sz w:val="26"/>
                <w:szCs w:val="26"/>
              </w:rPr>
              <w:t xml:space="preserve">UBND TỈNH </w:t>
            </w:r>
            <w:r w:rsidR="004D1F18" w:rsidRPr="0076652A">
              <w:rPr>
                <w:bCs/>
                <w:spacing w:val="0"/>
                <w:sz w:val="26"/>
                <w:szCs w:val="26"/>
              </w:rPr>
              <w:t>NINH BÌNH</w:t>
            </w:r>
          </w:p>
          <w:p w14:paraId="724A98AC" w14:textId="132CC616" w:rsidR="005A458F" w:rsidRPr="0076652A" w:rsidRDefault="003053E6" w:rsidP="00D356E7">
            <w:pPr>
              <w:jc w:val="center"/>
              <w:rPr>
                <w:bCs/>
                <w:sz w:val="26"/>
                <w:szCs w:val="26"/>
              </w:rPr>
            </w:pPr>
            <w:r>
              <w:rPr>
                <w:noProof/>
                <w:spacing w:val="0"/>
                <w:sz w:val="26"/>
                <w:szCs w:val="26"/>
              </w:rPr>
              <mc:AlternateContent>
                <mc:Choice Requires="wps">
                  <w:drawing>
                    <wp:anchor distT="4294967295" distB="4294967295" distL="114300" distR="114300" simplePos="0" relativeHeight="251660288" behindDoc="0" locked="0" layoutInCell="1" allowOverlap="1" wp14:anchorId="7A632DD5" wp14:editId="70449C4A">
                      <wp:simplePos x="0" y="0"/>
                      <wp:positionH relativeFrom="column">
                        <wp:posOffset>698500</wp:posOffset>
                      </wp:positionH>
                      <wp:positionV relativeFrom="paragraph">
                        <wp:posOffset>221614</wp:posOffset>
                      </wp:positionV>
                      <wp:extent cx="447675" cy="0"/>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634040C" id="Line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7.45pt" to="90.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"/>
                  </w:pict>
                </mc:Fallback>
              </mc:AlternateContent>
            </w:r>
            <w:r w:rsidR="005A458F" w:rsidRPr="0076652A">
              <w:rPr>
                <w:b/>
                <w:bCs/>
                <w:spacing w:val="0"/>
                <w:sz w:val="26"/>
                <w:szCs w:val="26"/>
              </w:rPr>
              <w:t>SỞ NỘI VỤ</w:t>
            </w:r>
          </w:p>
        </w:tc>
        <w:tc>
          <w:tcPr>
            <w:tcW w:w="6554" w:type="dxa"/>
            <w:hideMark/>
          </w:tcPr>
          <w:p w14:paraId="32CFF6AC" w14:textId="77777777" w:rsidR="005A458F" w:rsidRPr="0076652A" w:rsidRDefault="005A458F" w:rsidP="00D356E7">
            <w:pPr>
              <w:jc w:val="center"/>
              <w:rPr>
                <w:b/>
                <w:bCs/>
                <w:color w:val="000000"/>
                <w:spacing w:val="0"/>
                <w:sz w:val="26"/>
                <w:szCs w:val="26"/>
              </w:rPr>
            </w:pPr>
            <w:r w:rsidRPr="0076652A">
              <w:rPr>
                <w:b/>
                <w:bCs/>
                <w:color w:val="000000"/>
                <w:spacing w:val="0"/>
                <w:sz w:val="26"/>
                <w:szCs w:val="26"/>
              </w:rPr>
              <w:t>CỘNG HOÀ XÃ HỘI CHỦ NGHĨA VIỆT NAM</w:t>
            </w:r>
          </w:p>
          <w:p w14:paraId="6F36E572" w14:textId="77777777" w:rsidR="005A458F" w:rsidRPr="0076652A" w:rsidRDefault="005A458F" w:rsidP="00D356E7">
            <w:pPr>
              <w:pStyle w:val="Heading4"/>
              <w:spacing w:before="0" w:after="0"/>
              <w:jc w:val="center"/>
              <w:rPr>
                <w:rFonts w:ascii="Times New Roman" w:hAnsi="Times New Roman"/>
                <w:spacing w:val="0"/>
              </w:rPr>
            </w:pPr>
            <w:r w:rsidRPr="0076652A">
              <w:rPr>
                <w:rFonts w:ascii="Times New Roman" w:hAnsi="Times New Roman"/>
                <w:spacing w:val="0"/>
              </w:rPr>
              <w:t>Độc lập - Tự do - Hạnh phúc</w:t>
            </w:r>
          </w:p>
          <w:p w14:paraId="280D32C3" w14:textId="77B868E0" w:rsidR="005A458F" w:rsidRPr="00197BE3" w:rsidRDefault="003053E6" w:rsidP="00D356E7">
            <w:r>
              <w:rPr>
                <w:noProof/>
                <w:spacing w:val="0"/>
              </w:rPr>
              <mc:AlternateContent>
                <mc:Choice Requires="wps">
                  <w:drawing>
                    <wp:anchor distT="4294967295" distB="4294967295" distL="114300" distR="114300" simplePos="0" relativeHeight="251659264" behindDoc="0" locked="0" layoutInCell="1" allowOverlap="1" wp14:anchorId="49E2451B" wp14:editId="6DBFF21E">
                      <wp:simplePos x="0" y="0"/>
                      <wp:positionH relativeFrom="column">
                        <wp:posOffset>944880</wp:posOffset>
                      </wp:positionH>
                      <wp:positionV relativeFrom="paragraph">
                        <wp:posOffset>30479</wp:posOffset>
                      </wp:positionV>
                      <wp:extent cx="2131060" cy="0"/>
                      <wp:effectExtent l="0" t="0" r="0" b="0"/>
                      <wp:wrapNone/>
                      <wp:docPr id="120170766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10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D2CD968"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4pt,2.4pt" to="24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"/>
                  </w:pict>
                </mc:Fallback>
              </mc:AlternateContent>
            </w:r>
          </w:p>
        </w:tc>
      </w:tr>
      <w:tr w:rsidR="005A458F" w:rsidRPr="00347761" w14:paraId="476E3750" w14:textId="77777777" w:rsidTr="00524537">
        <w:trPr>
          <w:trHeight w:val="302"/>
        </w:trPr>
        <w:tc>
          <w:tcPr>
            <w:tcW w:w="3119" w:type="dxa"/>
            <w:hideMark/>
          </w:tcPr>
          <w:p w14:paraId="3467C7A5" w14:textId="77777777" w:rsidR="005A458F" w:rsidRPr="003B7382" w:rsidRDefault="00524537" w:rsidP="00BC0D8C">
            <w:pPr>
              <w:pStyle w:val="Heading4"/>
              <w:spacing w:before="0" w:after="0"/>
              <w:jc w:val="center"/>
              <w:rPr>
                <w:rFonts w:ascii="Times New Roman" w:hAnsi="Times New Roman"/>
                <w:b w:val="0"/>
                <w:spacing w:val="0"/>
              </w:rPr>
            </w:pPr>
            <w:r>
              <w:rPr>
                <w:rFonts w:ascii="Times New Roman" w:hAnsi="Times New Roman"/>
                <w:b w:val="0"/>
                <w:spacing w:val="0"/>
              </w:rPr>
              <w:t>Số:         TTr-SNV</w:t>
            </w:r>
          </w:p>
        </w:tc>
        <w:tc>
          <w:tcPr>
            <w:tcW w:w="6554" w:type="dxa"/>
            <w:hideMark/>
          </w:tcPr>
          <w:p w14:paraId="0C62DABD" w14:textId="77777777" w:rsidR="005A458F" w:rsidRPr="003B7382" w:rsidRDefault="004D1F18" w:rsidP="007F4F56">
            <w:pPr>
              <w:pStyle w:val="Heading3"/>
              <w:spacing w:before="0" w:after="0"/>
              <w:jc w:val="center"/>
              <w:rPr>
                <w:rFonts w:ascii="Times New Roman" w:hAnsi="Times New Roman"/>
                <w:b w:val="0"/>
                <w:bCs w:val="0"/>
                <w:i/>
                <w:iCs/>
                <w:spacing w:val="0"/>
                <w:sz w:val="28"/>
                <w:szCs w:val="28"/>
              </w:rPr>
            </w:pPr>
            <w:r>
              <w:rPr>
                <w:rFonts w:ascii="Times New Roman" w:hAnsi="Times New Roman"/>
                <w:b w:val="0"/>
                <w:i/>
                <w:iCs/>
                <w:spacing w:val="0"/>
                <w:sz w:val="28"/>
                <w:szCs w:val="28"/>
                <w:lang w:val="fr-FR"/>
              </w:rPr>
              <w:t>Ninh Bình</w:t>
            </w:r>
            <w:r w:rsidR="00BC0D8C">
              <w:rPr>
                <w:rFonts w:ascii="Times New Roman" w:hAnsi="Times New Roman"/>
                <w:b w:val="0"/>
                <w:i/>
                <w:iCs/>
                <w:spacing w:val="0"/>
                <w:sz w:val="28"/>
                <w:szCs w:val="28"/>
                <w:lang w:val="fr-FR"/>
              </w:rPr>
              <w:t>, ngày</w:t>
            </w:r>
            <w:r w:rsidR="008F61F2">
              <w:rPr>
                <w:rFonts w:ascii="Times New Roman" w:hAnsi="Times New Roman"/>
                <w:b w:val="0"/>
                <w:i/>
                <w:iCs/>
                <w:spacing w:val="0"/>
                <w:sz w:val="28"/>
                <w:szCs w:val="28"/>
                <w:lang w:val="fr-FR"/>
              </w:rPr>
              <w:t xml:space="preserve">    </w:t>
            </w:r>
            <w:r w:rsidR="00BC0D8C">
              <w:rPr>
                <w:rFonts w:ascii="Times New Roman" w:hAnsi="Times New Roman"/>
                <w:b w:val="0"/>
                <w:i/>
                <w:iCs/>
                <w:spacing w:val="0"/>
                <w:sz w:val="28"/>
                <w:szCs w:val="28"/>
                <w:lang w:val="fr-FR"/>
              </w:rPr>
              <w:t xml:space="preserve"> tháng </w:t>
            </w:r>
            <w:r w:rsidR="008F61F2">
              <w:rPr>
                <w:rFonts w:ascii="Times New Roman" w:hAnsi="Times New Roman"/>
                <w:b w:val="0"/>
                <w:i/>
                <w:iCs/>
                <w:spacing w:val="0"/>
                <w:sz w:val="28"/>
                <w:szCs w:val="28"/>
                <w:lang w:val="fr-FR"/>
              </w:rPr>
              <w:t xml:space="preserve">  </w:t>
            </w:r>
            <w:r w:rsidR="005A458F" w:rsidRPr="003B7382">
              <w:rPr>
                <w:rFonts w:ascii="Times New Roman" w:hAnsi="Times New Roman"/>
                <w:b w:val="0"/>
                <w:i/>
                <w:iCs/>
                <w:spacing w:val="0"/>
                <w:sz w:val="28"/>
                <w:szCs w:val="28"/>
                <w:lang w:val="fr-FR"/>
              </w:rPr>
              <w:t xml:space="preserve"> năm 202</w:t>
            </w:r>
            <w:r w:rsidR="002E214B">
              <w:rPr>
                <w:rFonts w:ascii="Times New Roman" w:hAnsi="Times New Roman"/>
                <w:b w:val="0"/>
                <w:i/>
                <w:iCs/>
                <w:spacing w:val="0"/>
                <w:sz w:val="28"/>
                <w:szCs w:val="28"/>
                <w:lang w:val="fr-FR"/>
              </w:rPr>
              <w:t>6</w:t>
            </w:r>
          </w:p>
        </w:tc>
      </w:tr>
    </w:tbl>
    <w:p w14:paraId="6A4CC9CF" w14:textId="59EFA188" w:rsidR="005A458F" w:rsidRDefault="003053E6" w:rsidP="005A458F">
      <w:pPr>
        <w:pStyle w:val="BodyText2"/>
        <w:spacing w:before="120" w:after="0" w:line="240" w:lineRule="auto"/>
        <w:rPr>
          <w:color w:val="000000"/>
          <w:spacing w:val="0"/>
          <w:lang w:val="fr-FR"/>
        </w:rPr>
      </w:pPr>
      <w:r>
        <w:rPr>
          <w:noProof/>
          <w:color w:val="000000"/>
          <w:spacing w:val="0"/>
          <w:lang w:val="fr-FR"/>
        </w:rPr>
        <mc:AlternateContent>
          <mc:Choice Requires="wps">
            <w:drawing>
              <wp:anchor distT="0" distB="0" distL="114300" distR="114300" simplePos="0" relativeHeight="251662336" behindDoc="0" locked="0" layoutInCell="1" allowOverlap="1" wp14:anchorId="0881F90D" wp14:editId="400D512A">
                <wp:simplePos x="0" y="0"/>
                <wp:positionH relativeFrom="column">
                  <wp:posOffset>-396240</wp:posOffset>
                </wp:positionH>
                <wp:positionV relativeFrom="paragraph">
                  <wp:posOffset>80010</wp:posOffset>
                </wp:positionV>
                <wp:extent cx="1011555" cy="309880"/>
                <wp:effectExtent l="0" t="0" r="0" b="0"/>
                <wp:wrapNone/>
                <wp:docPr id="182238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309880"/>
                        </a:xfrm>
                        <a:prstGeom prst="rect">
                          <a:avLst/>
                        </a:prstGeom>
                        <a:solidFill>
                          <a:srgbClr val="FFFFFF"/>
                        </a:solidFill>
                        <a:ln w="9525">
                          <a:solidFill>
                            <a:srgbClr val="000000"/>
                          </a:solidFill>
                          <a:miter lim="800000"/>
                          <a:headEnd/>
                          <a:tailEnd/>
                        </a:ln>
                      </wps:spPr>
                      <wps:txbx>
                        <w:txbxContent>
                          <w:p w14:paraId="0FC5DDBB" w14:textId="77777777" w:rsidR="00C161B0" w:rsidRPr="00C161B0" w:rsidRDefault="008D630F" w:rsidP="0076652A">
                            <w:pPr>
                              <w:jc w:val="center"/>
                              <w:rPr>
                                <w:b/>
                                <w:bCs/>
                              </w:rPr>
                            </w:pPr>
                            <w:r w:rsidRPr="00C161B0">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881F90D" id="_x0000_t202" coordsize="21600,21600" o:spt="202" path="m,l,21600r21600,l21600,xe">
                <v:stroke joinstyle="miter"/>
                <v:path gradientshapeok="t" o:connecttype="rect"/>
              </v:shapetype>
              <v:shape id="Text Box 2" o:spid="_x0000_s1026" type="#_x0000_t202" style="position:absolute;margin-left:-31.2pt;margin-top:6.3pt;width:79.65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">
                <v:textbox>
                  <w:txbxContent>
                    <w:p w14:paraId="0FC5DDBB" w14:textId="77777777" w:rsidR="00C161B0" w:rsidRPr="00C161B0" w:rsidRDefault="008D630F" w:rsidP="0076652A">
                      <w:pPr>
                        <w:jc w:val="center"/>
                        <w:rPr>
                          <w:b/>
                          <w:bCs/>
                        </w:rPr>
                      </w:pPr>
                      <w:r w:rsidRPr="00C161B0">
                        <w:rPr>
                          <w:b/>
                          <w:bCs/>
                        </w:rPr>
                        <w:t>DỰ THẢO</w:t>
                      </w:r>
                    </w:p>
                  </w:txbxContent>
                </v:textbox>
              </v:shape>
            </w:pict>
          </mc:Fallback>
        </mc:AlternateContent>
      </w:r>
    </w:p>
    <w:p w14:paraId="1EE6EA8F" w14:textId="77777777" w:rsidR="005A458F" w:rsidRPr="000F0B80" w:rsidRDefault="005A458F" w:rsidP="005A458F">
      <w:pPr>
        <w:pStyle w:val="BodyText2"/>
        <w:spacing w:after="0" w:line="240" w:lineRule="auto"/>
        <w:jc w:val="center"/>
        <w:rPr>
          <w:b/>
          <w:bCs/>
          <w:color w:val="000000"/>
          <w:spacing w:val="0"/>
          <w:szCs w:val="30"/>
          <w:lang w:val="fr-FR"/>
        </w:rPr>
      </w:pPr>
      <w:r w:rsidRPr="000F0B80">
        <w:rPr>
          <w:b/>
          <w:bCs/>
          <w:color w:val="000000"/>
          <w:spacing w:val="0"/>
          <w:szCs w:val="30"/>
          <w:lang w:val="fr-FR"/>
        </w:rPr>
        <w:t>TỜ TRÌNH</w:t>
      </w:r>
    </w:p>
    <w:p w14:paraId="1BC13A0E" w14:textId="77777777" w:rsidR="005A458F" w:rsidRPr="0062335B" w:rsidRDefault="008D522A" w:rsidP="00984D6F">
      <w:pPr>
        <w:tabs>
          <w:tab w:val="left" w:pos="0"/>
        </w:tabs>
        <w:contextualSpacing/>
        <w:jc w:val="center"/>
        <w:rPr>
          <w:rFonts w:ascii="Times New Roman Bold" w:hAnsi="Times New Roman Bold"/>
          <w:b/>
          <w:spacing w:val="-4"/>
          <w:lang w:val="fr-FR"/>
        </w:rPr>
      </w:pPr>
      <w:r w:rsidRPr="0062335B">
        <w:rPr>
          <w:rFonts w:ascii="Times New Roman Bold" w:hAnsi="Times New Roman Bold"/>
          <w:b/>
          <w:spacing w:val="-4"/>
          <w:lang w:val="fr-FR"/>
        </w:rPr>
        <w:t xml:space="preserve">Về việc </w:t>
      </w:r>
      <w:r w:rsidR="008D630F">
        <w:rPr>
          <w:rFonts w:ascii="Times New Roman Bold" w:hAnsi="Times New Roman Bold"/>
          <w:b/>
          <w:spacing w:val="-4"/>
          <w:lang w:val="fr-FR"/>
        </w:rPr>
        <w:t>ban hành</w:t>
      </w:r>
      <w:r w:rsidRPr="0062335B">
        <w:rPr>
          <w:rFonts w:ascii="Times New Roman Bold" w:hAnsi="Times New Roman Bold"/>
          <w:b/>
          <w:spacing w:val="-4"/>
          <w:lang w:val="fr-FR"/>
        </w:rPr>
        <w:t xml:space="preserve"> Quyết định phân cấp </w:t>
      </w:r>
      <w:r w:rsidR="00046FB1" w:rsidRPr="0062335B">
        <w:rPr>
          <w:rFonts w:ascii="Times New Roman Bold" w:hAnsi="Times New Roman Bold"/>
          <w:b/>
          <w:spacing w:val="-4"/>
          <w:lang w:val="fr-FR"/>
        </w:rPr>
        <w:t xml:space="preserve">thẩm quyền </w:t>
      </w:r>
      <w:r w:rsidRPr="0062335B">
        <w:rPr>
          <w:rFonts w:ascii="Times New Roman Bold" w:hAnsi="Times New Roman Bold"/>
          <w:b/>
          <w:spacing w:val="-4"/>
          <w:lang w:val="fr-FR"/>
        </w:rPr>
        <w:t>thực hiện việc cấp, cấp lại, gia hạn, thu hồi giấy phép lao động và giấy xác nhận không thuộc diện cấp giấy phép lao động</w:t>
      </w:r>
      <w:r w:rsidR="0015306A">
        <w:rPr>
          <w:rFonts w:ascii="Times New Roman Bold" w:hAnsi="Times New Roman Bold"/>
          <w:b/>
          <w:spacing w:val="-4"/>
          <w:lang w:val="fr-FR"/>
        </w:rPr>
        <w:t xml:space="preserve">đối với người lao động nước ngoài </w:t>
      </w:r>
      <w:r w:rsidR="004D1F18" w:rsidRPr="0062335B">
        <w:rPr>
          <w:rFonts w:ascii="Times New Roman Bold" w:hAnsi="Times New Roman Bold"/>
          <w:b/>
          <w:spacing w:val="-4"/>
          <w:lang w:val="fr-FR"/>
        </w:rPr>
        <w:t>trên địa bàn tỉnh Ninh Bình</w:t>
      </w:r>
    </w:p>
    <w:p w14:paraId="5EDCF736" w14:textId="52DC2847" w:rsidR="005A458F" w:rsidRPr="0062335B" w:rsidRDefault="003053E6" w:rsidP="005A458F">
      <w:pPr>
        <w:pStyle w:val="Heading3"/>
        <w:spacing w:before="0" w:after="0"/>
        <w:jc w:val="center"/>
        <w:rPr>
          <w:lang w:val="fr-FR" w:eastAsia="vi-VN" w:bidi="vi-VN"/>
        </w:rPr>
      </w:pPr>
      <w:r>
        <w:rPr>
          <w:noProof/>
        </w:rPr>
        <mc:AlternateContent>
          <mc:Choice Requires="wps">
            <w:drawing>
              <wp:anchor distT="4294967295" distB="4294967295" distL="114300" distR="114300" simplePos="0" relativeHeight="251661312" behindDoc="0" locked="0" layoutInCell="1" allowOverlap="1" wp14:anchorId="7D3C0BD6" wp14:editId="52B708DF">
                <wp:simplePos x="0" y="0"/>
                <wp:positionH relativeFrom="column">
                  <wp:posOffset>2302510</wp:posOffset>
                </wp:positionH>
                <wp:positionV relativeFrom="paragraph">
                  <wp:posOffset>31749</wp:posOffset>
                </wp:positionV>
                <wp:extent cx="12039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39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A49714D"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1.3pt,2.5pt" to="276.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">
                <o:lock v:ext="edit" shapetype="f"/>
              </v:line>
            </w:pict>
          </mc:Fallback>
        </mc:AlternateContent>
      </w:r>
    </w:p>
    <w:p w14:paraId="5E04C16F" w14:textId="77777777" w:rsidR="005A458F" w:rsidRPr="0062335B" w:rsidRDefault="005A458F" w:rsidP="00E30ECE">
      <w:pPr>
        <w:spacing w:before="120"/>
        <w:ind w:left="706"/>
        <w:jc w:val="center"/>
        <w:rPr>
          <w:color w:val="000000" w:themeColor="text1"/>
          <w:spacing w:val="0"/>
          <w:lang w:val="fr-FR"/>
        </w:rPr>
      </w:pPr>
      <w:r w:rsidRPr="0062335B">
        <w:rPr>
          <w:color w:val="000000" w:themeColor="text1"/>
          <w:spacing w:val="0"/>
          <w:lang w:val="fr-FR"/>
        </w:rPr>
        <w:t xml:space="preserve">Kính gửi: </w:t>
      </w:r>
      <w:r w:rsidR="00984D6F" w:rsidRPr="0062335B">
        <w:rPr>
          <w:color w:val="000000" w:themeColor="text1"/>
          <w:spacing w:val="0"/>
          <w:lang w:val="fr-FR"/>
        </w:rPr>
        <w:t xml:space="preserve">Ủy ban nhân dân tỉnh </w:t>
      </w:r>
      <w:r w:rsidR="004D1F18" w:rsidRPr="0062335B">
        <w:rPr>
          <w:color w:val="000000" w:themeColor="text1"/>
          <w:spacing w:val="0"/>
          <w:lang w:val="fr-FR"/>
        </w:rPr>
        <w:t>Ninh Bình</w:t>
      </w:r>
      <w:r w:rsidR="00FE3985" w:rsidRPr="0062335B">
        <w:rPr>
          <w:color w:val="000000" w:themeColor="text1"/>
          <w:spacing w:val="0"/>
          <w:lang w:val="fr-FR"/>
        </w:rPr>
        <w:t>.</w:t>
      </w:r>
    </w:p>
    <w:p w14:paraId="777DB1F6" w14:textId="77777777" w:rsidR="00C01019" w:rsidRPr="0062335B" w:rsidRDefault="00C01019" w:rsidP="00E30ECE">
      <w:pPr>
        <w:rPr>
          <w:color w:val="000000" w:themeColor="text1"/>
          <w:spacing w:val="0"/>
          <w:lang w:val="fr-FR" w:eastAsia="vi-VN"/>
        </w:rPr>
      </w:pPr>
    </w:p>
    <w:p w14:paraId="2C212720" w14:textId="77777777" w:rsidR="00DF7F68" w:rsidRPr="009F42E5" w:rsidRDefault="00DF7F68" w:rsidP="00DF7F68">
      <w:pPr>
        <w:spacing w:before="60" w:after="60" w:line="288" w:lineRule="auto"/>
        <w:ind w:firstLine="720"/>
        <w:jc w:val="both"/>
        <w:rPr>
          <w:color w:val="000000" w:themeColor="text1"/>
          <w:spacing w:val="0"/>
        </w:rPr>
      </w:pPr>
      <w:bookmarkStart w:id="0" w:name="_Hlk225243333"/>
      <w:bookmarkStart w:id="1" w:name="OLE_LINK4"/>
      <w:r w:rsidRPr="009F42E5">
        <w:rPr>
          <w:color w:val="000000" w:themeColor="text1"/>
          <w:spacing w:val="0"/>
        </w:rPr>
        <w:t>Căn cứ Luật Tổ chức chính quyền địa phương số 72/2025/QH15</w:t>
      </w:r>
      <w:bookmarkEnd w:id="0"/>
      <w:r w:rsidRPr="009F42E5">
        <w:rPr>
          <w:color w:val="000000" w:themeColor="text1"/>
          <w:spacing w:val="0"/>
        </w:rPr>
        <w:t>;</w:t>
      </w:r>
    </w:p>
    <w:p w14:paraId="0EE6BABD" w14:textId="77777777" w:rsidR="00DF7F68" w:rsidRPr="009F42E5" w:rsidRDefault="00DF7F68" w:rsidP="00DF7F68">
      <w:pPr>
        <w:spacing w:before="60" w:after="60" w:line="288" w:lineRule="auto"/>
        <w:ind w:firstLine="720"/>
        <w:jc w:val="both"/>
        <w:rPr>
          <w:color w:val="000000" w:themeColor="text1"/>
          <w:spacing w:val="0"/>
        </w:rPr>
      </w:pPr>
      <w:bookmarkStart w:id="2" w:name="_Hlk225243351"/>
      <w:r w:rsidRPr="009F42E5">
        <w:rPr>
          <w:color w:val="000000" w:themeColor="text1"/>
          <w:spacing w:val="0"/>
        </w:rPr>
        <w:t>Căn cứ Luật Ban hành văn bản quy phạm pháp luật số 64/2025/QH15 được sửa đổi, bổ sung bởi Luật số 87/2025/QH15</w:t>
      </w:r>
      <w:bookmarkEnd w:id="2"/>
      <w:r w:rsidRPr="009F42E5">
        <w:rPr>
          <w:color w:val="000000" w:themeColor="text1"/>
          <w:spacing w:val="0"/>
        </w:rPr>
        <w:t>;</w:t>
      </w:r>
    </w:p>
    <w:p w14:paraId="44969C68" w14:textId="77777777" w:rsidR="008D630F" w:rsidRPr="009F42E5" w:rsidRDefault="00DF7F68" w:rsidP="00DF7F68">
      <w:pPr>
        <w:spacing w:before="80" w:after="60" w:line="312" w:lineRule="auto"/>
        <w:ind w:firstLine="720"/>
        <w:jc w:val="both"/>
        <w:rPr>
          <w:color w:val="000000" w:themeColor="text1"/>
          <w:spacing w:val="0"/>
        </w:rPr>
      </w:pPr>
      <w:bookmarkStart w:id="3" w:name="_Hlk225243364"/>
      <w:r w:rsidRPr="009F42E5">
        <w:rPr>
          <w:color w:val="000000" w:themeColor="text1"/>
          <w:spacing w:val="0"/>
        </w:rPr>
        <w:t>Căn cứ Nghị định số 78/2025/NĐ-CP quy định chi tiết một số điều và biện pháp để tổ chức, hướng dẫn thi hành Luật Ban hành văn bản quy phạm pháp luật được sửa đổi, bổ sung bởi Nghị định số 187/2025/NĐ-CP</w:t>
      </w:r>
      <w:bookmarkEnd w:id="3"/>
      <w:r w:rsidR="008D630F" w:rsidRPr="009F42E5">
        <w:rPr>
          <w:color w:val="000000" w:themeColor="text1"/>
          <w:spacing w:val="0"/>
        </w:rPr>
        <w:t>;</w:t>
      </w:r>
    </w:p>
    <w:p w14:paraId="60FB2103" w14:textId="77777777" w:rsidR="008D630F" w:rsidRPr="009F42E5" w:rsidRDefault="008D630F" w:rsidP="008D630F">
      <w:pPr>
        <w:spacing w:before="80" w:after="60" w:line="312" w:lineRule="auto"/>
        <w:ind w:firstLine="720"/>
        <w:jc w:val="both"/>
        <w:rPr>
          <w:color w:val="000000" w:themeColor="text1"/>
          <w:spacing w:val="0"/>
        </w:rPr>
      </w:pPr>
      <w:bookmarkStart w:id="4" w:name="_Hlk225243373"/>
      <w:r w:rsidRPr="009F42E5">
        <w:rPr>
          <w:color w:val="000000" w:themeColor="text1"/>
          <w:spacing w:val="0"/>
        </w:rPr>
        <w:t>Căn cứ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w:t>
      </w:r>
      <w:bookmarkEnd w:id="4"/>
      <w:r w:rsidRPr="009F42E5">
        <w:rPr>
          <w:color w:val="000000" w:themeColor="text1"/>
          <w:spacing w:val="0"/>
        </w:rPr>
        <w:t>;</w:t>
      </w:r>
    </w:p>
    <w:p w14:paraId="1D2E6B20" w14:textId="77777777" w:rsidR="008D630F" w:rsidRPr="009F42E5" w:rsidRDefault="00C30DE2" w:rsidP="008D630F">
      <w:pPr>
        <w:spacing w:before="80" w:after="60" w:line="312" w:lineRule="auto"/>
        <w:ind w:firstLine="720"/>
        <w:jc w:val="both"/>
        <w:rPr>
          <w:color w:val="000000" w:themeColor="text1"/>
          <w:spacing w:val="0"/>
        </w:rPr>
      </w:pPr>
      <w:r w:rsidRPr="009F42E5">
        <w:rPr>
          <w:color w:val="000000" w:themeColor="text1"/>
          <w:spacing w:val="0"/>
        </w:rPr>
        <w:t>Căn cứ Nghị định số 219/2025/NĐ-CP quy định về người lao động nước ngoài làm việc tại Việt Nam</w:t>
      </w:r>
      <w:r w:rsidR="008D630F" w:rsidRPr="009F42E5">
        <w:rPr>
          <w:color w:val="000000" w:themeColor="text1"/>
          <w:spacing w:val="0"/>
        </w:rPr>
        <w:t>;</w:t>
      </w:r>
    </w:p>
    <w:p w14:paraId="18D067D8" w14:textId="77777777" w:rsidR="008D630F" w:rsidRPr="009F42E5" w:rsidRDefault="008D630F" w:rsidP="008D630F">
      <w:pPr>
        <w:spacing w:before="80" w:after="60" w:line="312" w:lineRule="auto"/>
        <w:ind w:firstLine="720"/>
        <w:jc w:val="both"/>
        <w:rPr>
          <w:color w:val="000000" w:themeColor="text1"/>
          <w:spacing w:val="-2"/>
        </w:rPr>
      </w:pPr>
      <w:r w:rsidRPr="009F42E5">
        <w:rPr>
          <w:color w:val="000000" w:themeColor="text1"/>
          <w:spacing w:val="-2"/>
        </w:rPr>
        <w:t>Căn cứ Thông tư số 10/2025/TT-BNV ngày 19 tháng 6 năm 2025 của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14:paraId="0E2C8C4F" w14:textId="77777777" w:rsidR="008D630F" w:rsidRPr="009F42E5" w:rsidRDefault="008D630F" w:rsidP="008D630F">
      <w:pPr>
        <w:spacing w:before="80" w:after="60" w:line="312" w:lineRule="auto"/>
        <w:ind w:firstLine="720"/>
        <w:jc w:val="both"/>
        <w:rPr>
          <w:rFonts w:eastAsia="DejaVu Sans Condensed"/>
          <w:color w:val="000000" w:themeColor="text1"/>
          <w:spacing w:val="0"/>
          <w:lang w:val="vi-VN" w:eastAsia="vi-VN"/>
        </w:rPr>
      </w:pPr>
      <w:r w:rsidRPr="009F42E5">
        <w:rPr>
          <w:rFonts w:eastAsia="DejaVu Sans Condensed"/>
          <w:color w:val="000000" w:themeColor="text1"/>
          <w:spacing w:val="0"/>
          <w:lang w:val="vi-VN" w:eastAsia="vi-VN"/>
        </w:rPr>
        <w:t xml:space="preserve">Căn cứ Quyết định số </w:t>
      </w:r>
      <w:r w:rsidR="00F91634" w:rsidRPr="009F42E5">
        <w:rPr>
          <w:rFonts w:eastAsia="DejaVu Sans Condensed"/>
          <w:color w:val="000000" w:themeColor="text1"/>
          <w:spacing w:val="0"/>
          <w:lang w:eastAsia="vi-VN"/>
        </w:rPr>
        <w:t>662</w:t>
      </w:r>
      <w:r w:rsidRPr="009F42E5">
        <w:rPr>
          <w:rFonts w:eastAsia="DejaVu Sans Condensed"/>
          <w:color w:val="000000" w:themeColor="text1"/>
          <w:spacing w:val="0"/>
          <w:lang w:val="vi-VN" w:eastAsia="vi-VN"/>
        </w:rPr>
        <w:t xml:space="preserve">/QĐ-UBND ngày </w:t>
      </w:r>
      <w:r w:rsidR="00F91634" w:rsidRPr="009F42E5">
        <w:rPr>
          <w:rFonts w:eastAsia="DejaVu Sans Condensed"/>
          <w:color w:val="000000" w:themeColor="text1"/>
          <w:spacing w:val="0"/>
          <w:lang w:eastAsia="vi-VN"/>
        </w:rPr>
        <w:t>12</w:t>
      </w:r>
      <w:r w:rsidRPr="009F42E5">
        <w:rPr>
          <w:rFonts w:eastAsia="DejaVu Sans Condensed"/>
          <w:color w:val="000000" w:themeColor="text1"/>
          <w:spacing w:val="0"/>
          <w:lang w:val="vi-VN" w:eastAsia="vi-VN"/>
        </w:rPr>
        <w:t>/</w:t>
      </w:r>
      <w:r w:rsidR="00F91634" w:rsidRPr="009F42E5">
        <w:rPr>
          <w:rFonts w:eastAsia="DejaVu Sans Condensed"/>
          <w:color w:val="000000" w:themeColor="text1"/>
          <w:spacing w:val="0"/>
          <w:lang w:eastAsia="vi-VN"/>
        </w:rPr>
        <w:t>3</w:t>
      </w:r>
      <w:r w:rsidRPr="009F42E5">
        <w:rPr>
          <w:rFonts w:eastAsia="DejaVu Sans Condensed"/>
          <w:color w:val="000000" w:themeColor="text1"/>
          <w:spacing w:val="0"/>
          <w:lang w:val="vi-VN" w:eastAsia="vi-VN"/>
        </w:rPr>
        <w:t>/202</w:t>
      </w:r>
      <w:r w:rsidR="00F91634" w:rsidRPr="009F42E5">
        <w:rPr>
          <w:rFonts w:eastAsia="DejaVu Sans Condensed"/>
          <w:color w:val="000000" w:themeColor="text1"/>
          <w:spacing w:val="0"/>
          <w:lang w:eastAsia="vi-VN"/>
        </w:rPr>
        <w:t>6</w:t>
      </w:r>
      <w:r w:rsidRPr="009F42E5">
        <w:rPr>
          <w:rFonts w:eastAsia="DejaVu Sans Condensed"/>
          <w:color w:val="000000" w:themeColor="text1"/>
          <w:spacing w:val="0"/>
          <w:lang w:val="vi-VN" w:eastAsia="vi-VN"/>
        </w:rPr>
        <w:t xml:space="preserve"> của Ủy ban nhân dân tỉnh Ninh Bình quy định chức năng, nhiệm vụ, quyền hạn và cơ cấu tổ chức của Sở Nội vụ tỉnh Ninh Bình;</w:t>
      </w:r>
    </w:p>
    <w:p w14:paraId="5E0F6713" w14:textId="77777777" w:rsidR="008D630F" w:rsidRPr="009F42E5" w:rsidRDefault="008D630F" w:rsidP="008D630F">
      <w:pPr>
        <w:spacing w:before="80" w:after="60" w:line="312" w:lineRule="auto"/>
        <w:ind w:firstLine="720"/>
        <w:jc w:val="both"/>
        <w:rPr>
          <w:rFonts w:eastAsia="DejaVu Sans Condensed"/>
          <w:color w:val="000000" w:themeColor="text1"/>
          <w:spacing w:val="-8"/>
          <w:lang w:val="vi-VN" w:eastAsia="vi-VN"/>
        </w:rPr>
      </w:pPr>
      <w:r w:rsidRPr="009F42E5">
        <w:rPr>
          <w:rFonts w:eastAsia="DejaVu Sans Condensed"/>
          <w:color w:val="000000" w:themeColor="text1"/>
          <w:spacing w:val="-8"/>
          <w:lang w:val="vi-VN" w:eastAsia="vi-VN"/>
        </w:rPr>
        <w:t>Căn cứ Báo cáo thẩm định số    /BC</w:t>
      </w:r>
      <w:r w:rsidR="008F61F2">
        <w:rPr>
          <w:rFonts w:eastAsia="DejaVu Sans Condensed"/>
          <w:color w:val="000000" w:themeColor="text1"/>
          <w:spacing w:val="-8"/>
          <w:lang w:eastAsia="vi-VN"/>
        </w:rPr>
        <w:t>TĐ</w:t>
      </w:r>
      <w:r w:rsidRPr="009F42E5">
        <w:rPr>
          <w:rFonts w:eastAsia="DejaVu Sans Condensed"/>
          <w:color w:val="000000" w:themeColor="text1"/>
          <w:spacing w:val="-8"/>
          <w:lang w:val="vi-VN" w:eastAsia="vi-VN"/>
        </w:rPr>
        <w:t>-STP ngày…tháng…năm 202</w:t>
      </w:r>
      <w:r w:rsidR="002E214B" w:rsidRPr="009F42E5">
        <w:rPr>
          <w:rFonts w:eastAsia="DejaVu Sans Condensed"/>
          <w:color w:val="000000" w:themeColor="text1"/>
          <w:spacing w:val="-8"/>
          <w:lang w:eastAsia="vi-VN"/>
        </w:rPr>
        <w:t>6</w:t>
      </w:r>
      <w:r w:rsidRPr="009F42E5">
        <w:rPr>
          <w:rFonts w:eastAsia="DejaVu Sans Condensed"/>
          <w:color w:val="000000" w:themeColor="text1"/>
          <w:spacing w:val="-8"/>
          <w:lang w:val="vi-VN" w:eastAsia="vi-VN"/>
        </w:rPr>
        <w:t xml:space="preserve"> của Sở Tư pháp.</w:t>
      </w:r>
    </w:p>
    <w:bookmarkEnd w:id="1"/>
    <w:p w14:paraId="0FF21C79" w14:textId="77777777" w:rsidR="001B37B5" w:rsidRPr="009F42E5" w:rsidRDefault="00984D6F" w:rsidP="008D630F">
      <w:pPr>
        <w:spacing w:before="80" w:after="60" w:line="312" w:lineRule="auto"/>
        <w:ind w:firstLine="720"/>
        <w:jc w:val="both"/>
        <w:rPr>
          <w:rFonts w:eastAsia="DejaVu Sans Condensed"/>
          <w:color w:val="000000" w:themeColor="text1"/>
          <w:spacing w:val="0"/>
          <w:lang w:val="vi-VN" w:eastAsia="vi-VN"/>
        </w:rPr>
      </w:pPr>
      <w:r w:rsidRPr="009F42E5">
        <w:rPr>
          <w:rFonts w:eastAsia="DejaVu Sans Condensed"/>
          <w:color w:val="000000" w:themeColor="text1"/>
          <w:spacing w:val="0"/>
          <w:lang w:val="vi-VN" w:eastAsia="vi-VN"/>
        </w:rPr>
        <w:t xml:space="preserve">Sở Nội vụ </w:t>
      </w:r>
      <w:r w:rsidR="008D630F" w:rsidRPr="009F42E5">
        <w:rPr>
          <w:rFonts w:eastAsia="DejaVu Sans Condensed"/>
          <w:color w:val="000000" w:themeColor="text1"/>
          <w:spacing w:val="0"/>
          <w:lang w:val="vi-VN" w:eastAsia="vi-VN"/>
        </w:rPr>
        <w:t>đề nghị</w:t>
      </w:r>
      <w:r w:rsidR="00F5522B">
        <w:rPr>
          <w:rFonts w:eastAsia="DejaVu Sans Condensed"/>
          <w:color w:val="000000" w:themeColor="text1"/>
          <w:spacing w:val="0"/>
          <w:lang w:eastAsia="vi-VN"/>
        </w:rPr>
        <w:t xml:space="preserve"> </w:t>
      </w:r>
      <w:r w:rsidR="008D630F" w:rsidRPr="009F42E5">
        <w:rPr>
          <w:rFonts w:eastAsia="DejaVu Sans Condensed"/>
          <w:color w:val="000000" w:themeColor="text1"/>
          <w:spacing w:val="0"/>
          <w:lang w:val="vi-VN" w:eastAsia="vi-VN"/>
        </w:rPr>
        <w:t xml:space="preserve">Ủy ban nhân dân </w:t>
      </w:r>
      <w:r w:rsidR="00B006C9" w:rsidRPr="009F42E5">
        <w:rPr>
          <w:rFonts w:eastAsia="DejaVu Sans Condensed"/>
          <w:color w:val="000000" w:themeColor="text1"/>
          <w:spacing w:val="0"/>
          <w:lang w:val="vi-VN" w:eastAsia="vi-VN"/>
        </w:rPr>
        <w:t>ban hành “</w:t>
      </w:r>
      <w:r w:rsidRPr="009F42E5">
        <w:rPr>
          <w:rFonts w:eastAsia="DejaVu Sans Condensed"/>
          <w:color w:val="000000" w:themeColor="text1"/>
          <w:spacing w:val="0"/>
          <w:lang w:val="vi-VN" w:eastAsia="vi-VN"/>
        </w:rPr>
        <w:t xml:space="preserve">Quyết định </w:t>
      </w:r>
      <w:bookmarkStart w:id="5" w:name="OLE_LINK2"/>
      <w:bookmarkStart w:id="6" w:name="OLE_LINK3"/>
      <w:r w:rsidR="001B37B5" w:rsidRPr="009F42E5">
        <w:rPr>
          <w:rFonts w:eastAsia="DejaVu Sans Condensed"/>
          <w:color w:val="000000" w:themeColor="text1"/>
          <w:spacing w:val="0"/>
          <w:lang w:val="vi-VN" w:eastAsia="vi-VN"/>
        </w:rPr>
        <w:t xml:space="preserve">phân cấp </w:t>
      </w:r>
      <w:r w:rsidR="00046FB1" w:rsidRPr="009F42E5">
        <w:rPr>
          <w:rFonts w:eastAsia="DejaVu Sans Condensed"/>
          <w:color w:val="000000" w:themeColor="text1"/>
          <w:spacing w:val="0"/>
          <w:lang w:val="vi-VN" w:eastAsia="vi-VN"/>
        </w:rPr>
        <w:t xml:space="preserve">thẩm quyền </w:t>
      </w:r>
      <w:r w:rsidR="001B37B5" w:rsidRPr="009F42E5">
        <w:rPr>
          <w:rFonts w:eastAsia="DejaVu Sans Condensed"/>
          <w:color w:val="000000" w:themeColor="text1"/>
          <w:spacing w:val="0"/>
          <w:lang w:val="vi-VN" w:eastAsia="vi-VN"/>
        </w:rPr>
        <w:t xml:space="preserve">thực hiện việc cấp, cấp lại, gia hạn, thu hồi giấy phép lao động và giấy xác </w:t>
      </w:r>
      <w:r w:rsidR="001B37B5" w:rsidRPr="009F42E5">
        <w:rPr>
          <w:rFonts w:eastAsia="DejaVu Sans Condensed"/>
          <w:color w:val="000000" w:themeColor="text1"/>
          <w:spacing w:val="0"/>
          <w:lang w:val="vi-VN" w:eastAsia="vi-VN"/>
        </w:rPr>
        <w:lastRenderedPageBreak/>
        <w:t>nhận không thuộc diện cấp giấy phép lao động</w:t>
      </w:r>
      <w:bookmarkEnd w:id="5"/>
      <w:bookmarkEnd w:id="6"/>
      <w:r w:rsidR="00F5522B">
        <w:rPr>
          <w:rFonts w:eastAsia="DejaVu Sans Condensed"/>
          <w:color w:val="000000" w:themeColor="text1"/>
          <w:spacing w:val="0"/>
          <w:lang w:eastAsia="vi-VN"/>
        </w:rPr>
        <w:t xml:space="preserve"> </w:t>
      </w:r>
      <w:r w:rsidR="0015306A" w:rsidRPr="009F42E5">
        <w:rPr>
          <w:rFonts w:eastAsia="DejaVu Sans Condensed"/>
          <w:color w:val="000000" w:themeColor="text1"/>
          <w:spacing w:val="0"/>
          <w:lang w:eastAsia="vi-VN"/>
        </w:rPr>
        <w:t xml:space="preserve">đối với người lao động nước ngoài </w:t>
      </w:r>
      <w:r w:rsidR="00DF0E23" w:rsidRPr="009F42E5">
        <w:rPr>
          <w:rFonts w:eastAsia="DejaVu Sans Condensed"/>
          <w:color w:val="000000" w:themeColor="text1"/>
          <w:spacing w:val="0"/>
          <w:lang w:val="vi-VN" w:eastAsia="vi-VN"/>
        </w:rPr>
        <w:t>trên địa bàn tỉnh Ninh Bình</w:t>
      </w:r>
      <w:r w:rsidR="00B006C9" w:rsidRPr="009F42E5">
        <w:rPr>
          <w:rFonts w:eastAsia="DejaVu Sans Condensed"/>
          <w:color w:val="000000" w:themeColor="text1"/>
          <w:spacing w:val="0"/>
          <w:lang w:val="vi-VN" w:eastAsia="vi-VN"/>
        </w:rPr>
        <w:t>”</w:t>
      </w:r>
      <w:r w:rsidR="001B37B5" w:rsidRPr="009F42E5">
        <w:rPr>
          <w:rFonts w:eastAsia="DejaVu Sans Condensed"/>
          <w:color w:val="000000" w:themeColor="text1"/>
          <w:spacing w:val="0"/>
          <w:lang w:val="vi-VN" w:eastAsia="vi-VN"/>
        </w:rPr>
        <w:t xml:space="preserve"> như sau:</w:t>
      </w:r>
    </w:p>
    <w:p w14:paraId="563AF5E5" w14:textId="77777777" w:rsidR="00E72443" w:rsidRPr="009F42E5" w:rsidRDefault="00B006C9" w:rsidP="000A07E6">
      <w:pPr>
        <w:spacing w:before="80" w:after="60" w:line="312" w:lineRule="auto"/>
        <w:ind w:firstLine="720"/>
        <w:jc w:val="both"/>
        <w:rPr>
          <w:b/>
          <w:color w:val="000000" w:themeColor="text1"/>
          <w:spacing w:val="0"/>
          <w:lang w:val="fr-FR"/>
        </w:rPr>
      </w:pPr>
      <w:r w:rsidRPr="009F42E5">
        <w:rPr>
          <w:b/>
          <w:color w:val="000000" w:themeColor="text1"/>
          <w:spacing w:val="0"/>
          <w:lang w:val="fr-FR"/>
        </w:rPr>
        <w:t>I</w:t>
      </w:r>
      <w:r w:rsidR="00984D6F" w:rsidRPr="009F42E5">
        <w:rPr>
          <w:b/>
          <w:color w:val="000000" w:themeColor="text1"/>
          <w:spacing w:val="0"/>
          <w:lang w:val="fr-FR"/>
        </w:rPr>
        <w:t xml:space="preserve">. Sự cần thiết </w:t>
      </w:r>
      <w:r w:rsidR="00F8395E" w:rsidRPr="00624EB4">
        <w:rPr>
          <w:b/>
          <w:color w:val="000000" w:themeColor="text1"/>
          <w:spacing w:val="0"/>
          <w:lang w:val="fr-FR"/>
        </w:rPr>
        <w:t>ban hành</w:t>
      </w:r>
      <w:r w:rsidR="00F8395E">
        <w:rPr>
          <w:b/>
          <w:color w:val="000000" w:themeColor="text1"/>
          <w:spacing w:val="0"/>
          <w:lang w:val="fr-FR"/>
        </w:rPr>
        <w:t xml:space="preserve"> </w:t>
      </w:r>
      <w:r w:rsidR="00583571" w:rsidRPr="009F42E5">
        <w:rPr>
          <w:b/>
          <w:color w:val="000000" w:themeColor="text1"/>
          <w:spacing w:val="0"/>
          <w:lang w:val="fr-FR"/>
        </w:rPr>
        <w:t>Quyết định</w:t>
      </w:r>
    </w:p>
    <w:p w14:paraId="2EF824EA" w14:textId="77777777" w:rsidR="00161E49" w:rsidRPr="009F42E5" w:rsidRDefault="00161E49" w:rsidP="000A07E6">
      <w:pPr>
        <w:spacing w:before="80" w:after="60" w:line="312" w:lineRule="auto"/>
        <w:ind w:firstLine="720"/>
        <w:jc w:val="both"/>
        <w:rPr>
          <w:rFonts w:eastAsia="Tahoma"/>
          <w:b/>
          <w:color w:val="000000" w:themeColor="text1"/>
          <w:spacing w:val="0"/>
          <w:lang w:eastAsia="vi-VN"/>
        </w:rPr>
      </w:pPr>
      <w:r w:rsidRPr="009F42E5">
        <w:rPr>
          <w:rFonts w:eastAsia="DejaVu Sans Condensed"/>
          <w:color w:val="000000" w:themeColor="text1"/>
          <w:spacing w:val="0"/>
          <w:lang w:val="vi-VN" w:eastAsia="vi-VN"/>
        </w:rPr>
        <w:t>Nghị định số 152/2020/NĐ-CP ngày 30 tháng 12 năm 2020 của Chính phủ q</w:t>
      </w:r>
      <w:r w:rsidRPr="009F42E5">
        <w:rPr>
          <w:rFonts w:eastAsia="Tahoma"/>
          <w:color w:val="000000" w:themeColor="text1"/>
          <w:spacing w:val="0"/>
          <w:lang w:val="vi-VN" w:eastAsia="vi-VN"/>
        </w:rPr>
        <w:t>uy định về người lao động nước ngoài làm việc tại Việt Nam và tuyển dụng, quản lý người lao động Việt Nam làm việc cho tổ chức, cá nhân nước ngoài tại Việt Nam</w:t>
      </w:r>
      <w:r w:rsidRPr="009F42E5">
        <w:rPr>
          <w:rFonts w:eastAsia="Tahoma"/>
          <w:i/>
          <w:color w:val="000000" w:themeColor="text1"/>
          <w:spacing w:val="0"/>
          <w:lang w:eastAsia="vi-VN"/>
        </w:rPr>
        <w:t>(được sửa đổi, bổ sung tại Nghị định 70/2023/NĐ-CP ngày 18/9/2023 và Nghị định số 128/2025/NĐ-CP ngày 11/6/2025)</w:t>
      </w:r>
      <w:r w:rsidRPr="009F42E5">
        <w:rPr>
          <w:rFonts w:eastAsia="Tahoma"/>
          <w:color w:val="000000" w:themeColor="text1"/>
          <w:spacing w:val="0"/>
          <w:lang w:eastAsia="vi-VN"/>
        </w:rPr>
        <w:t xml:space="preserve"> quy định thẩm quyền cấp, cấp lại, gia hạn, thu hồi giấy phép lao động và cấp giấy xác nhận không thuộc diện cấp giấy phép lao động thuộc thẩm quyền của </w:t>
      </w:r>
      <w:r w:rsidRPr="009F42E5">
        <w:rPr>
          <w:rFonts w:eastAsia="Tahoma"/>
          <w:bCs/>
          <w:color w:val="000000" w:themeColor="text1"/>
          <w:spacing w:val="0"/>
          <w:lang w:eastAsia="vi-VN"/>
        </w:rPr>
        <w:t>Giám đốc Sở Nội vụ.</w:t>
      </w:r>
    </w:p>
    <w:p w14:paraId="00ACECDE" w14:textId="77777777" w:rsidR="001C07B3" w:rsidRPr="009F42E5" w:rsidRDefault="00161E49" w:rsidP="000A07E6">
      <w:pPr>
        <w:spacing w:before="80" w:after="60" w:line="312" w:lineRule="auto"/>
        <w:ind w:firstLine="720"/>
        <w:jc w:val="both"/>
        <w:rPr>
          <w:color w:val="000000" w:themeColor="text1"/>
          <w:spacing w:val="0"/>
        </w:rPr>
      </w:pPr>
      <w:r w:rsidRPr="009F42E5">
        <w:rPr>
          <w:rFonts w:eastAsia="Tahoma"/>
          <w:color w:val="000000" w:themeColor="text1"/>
          <w:spacing w:val="0"/>
          <w:lang w:eastAsia="vi-VN"/>
        </w:rPr>
        <w:t xml:space="preserve">Tuy nhiên, ngày 07/8/2025Chính phủ đã ban hành Nghị định số 219/2025/NĐ-CP quy định về người lao động nước ngoài làm việc tại Việt Nam </w:t>
      </w:r>
      <w:r w:rsidRPr="009F42E5">
        <w:rPr>
          <w:rFonts w:eastAsia="Tahoma"/>
          <w:i/>
          <w:color w:val="000000" w:themeColor="text1"/>
          <w:spacing w:val="0"/>
          <w:lang w:eastAsia="vi-VN"/>
        </w:rPr>
        <w:t xml:space="preserve">(thay thế các nội dung về lao động nước ngoài làm việc tại Việt Nam quy định tại Nghị định số 152/2020/NĐ-CP, Nghị định số 70/2023/NĐ-CP và Nghị định số 128/2025/NĐ-CP), </w:t>
      </w:r>
      <w:r w:rsidRPr="009F42E5">
        <w:rPr>
          <w:rFonts w:eastAsia="Tahoma"/>
          <w:color w:val="000000" w:themeColor="text1"/>
          <w:spacing w:val="0"/>
          <w:lang w:eastAsia="vi-VN"/>
        </w:rPr>
        <w:t xml:space="preserve">trong đó tại Điều 4 </w:t>
      </w:r>
      <w:r w:rsidR="00AF1E01" w:rsidRPr="009F42E5">
        <w:rPr>
          <w:rFonts w:eastAsia="Tahoma"/>
          <w:color w:val="000000" w:themeColor="text1"/>
          <w:spacing w:val="0"/>
          <w:lang w:eastAsia="vi-VN"/>
        </w:rPr>
        <w:t xml:space="preserve">Nghị định </w:t>
      </w:r>
      <w:r w:rsidRPr="009F42E5">
        <w:rPr>
          <w:rFonts w:eastAsia="Tahoma"/>
          <w:color w:val="000000" w:themeColor="text1"/>
          <w:spacing w:val="0"/>
          <w:lang w:eastAsia="vi-VN"/>
        </w:rPr>
        <w:t xml:space="preserve">quy định thẩm quyền </w:t>
      </w:r>
      <w:r w:rsidR="001C07B3" w:rsidRPr="009F42E5">
        <w:rPr>
          <w:color w:val="000000" w:themeColor="text1"/>
          <w:spacing w:val="0"/>
        </w:rPr>
        <w:t>cấp, cấp lại, gia hạn, thu hồi giấy phép lao động và giấy xác nhận không thuộc diện cấp giấy phép lao động cho người lao động nước ngoài làm việc tại Việt Nam như sau:</w:t>
      </w:r>
    </w:p>
    <w:p w14:paraId="0507BB8C" w14:textId="77777777" w:rsidR="001C07B3" w:rsidRPr="009F42E5" w:rsidRDefault="001C07B3" w:rsidP="000A07E6">
      <w:pPr>
        <w:spacing w:before="80" w:after="60" w:line="312" w:lineRule="auto"/>
        <w:ind w:firstLine="720"/>
        <w:jc w:val="both"/>
        <w:rPr>
          <w:i/>
          <w:color w:val="000000" w:themeColor="text1"/>
          <w:spacing w:val="0"/>
        </w:rPr>
      </w:pPr>
      <w:r w:rsidRPr="009F42E5">
        <w:rPr>
          <w:i/>
          <w:color w:val="000000" w:themeColor="text1"/>
          <w:spacing w:val="0"/>
        </w:rPr>
        <w:t>“1. Ủy ban nhân dân cấp tỉnh có thẩm quyền cấp,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tại địa phương nơi người lao động nước ngoài dự kiến làm việc.</w:t>
      </w:r>
    </w:p>
    <w:p w14:paraId="14B2947F" w14:textId="77777777" w:rsidR="001C07B3" w:rsidRPr="009F42E5" w:rsidRDefault="001C07B3" w:rsidP="000A07E6">
      <w:pPr>
        <w:spacing w:before="80" w:after="60" w:line="312" w:lineRule="auto"/>
        <w:ind w:firstLine="720"/>
        <w:jc w:val="both"/>
        <w:rPr>
          <w:i/>
          <w:color w:val="000000" w:themeColor="text1"/>
          <w:spacing w:val="0"/>
        </w:rPr>
      </w:pPr>
      <w:r w:rsidRPr="009F42E5">
        <w:rPr>
          <w:i/>
          <w:color w:val="000000" w:themeColor="text1"/>
          <w:spacing w:val="0"/>
        </w:rPr>
        <w:t>Trường hợp người lao động nước ngoài làm việc cho một người sử dụng lao động tại nhiều tỉnh, thành phố trực thuộc trung ương, Ủy ban nhân dân cấp tỉnh nơi người sử dụng lao động có trụ sở chính có thẩm quyền cấp, cấp lại, gia hạn, thu hồi giấy phép lao động và giấy xác nhận không thuộc diện cấp giấy phép lao động.</w:t>
      </w:r>
    </w:p>
    <w:p w14:paraId="21F798AC" w14:textId="77777777" w:rsidR="001C07B3" w:rsidRPr="009F42E5" w:rsidRDefault="001C07B3" w:rsidP="000A07E6">
      <w:pPr>
        <w:spacing w:before="80" w:after="60" w:line="312" w:lineRule="auto"/>
        <w:ind w:firstLine="720"/>
        <w:jc w:val="both"/>
        <w:rPr>
          <w:i/>
          <w:color w:val="000000" w:themeColor="text1"/>
          <w:spacing w:val="0"/>
        </w:rPr>
      </w:pPr>
      <w:r w:rsidRPr="009F42E5">
        <w:rPr>
          <w:i/>
          <w:color w:val="000000" w:themeColor="text1"/>
          <w:spacing w:val="0"/>
        </w:rPr>
        <w:t>2. Ủy ban nhân dân cấp tỉnh quyết định việc phân cấp cho cơ quan có thẩm quyền thực hiện việc cấp, cấp lại, gia hạn, thu hồi giấy phép lao động và giấy xác nhận không thuộc diện cấp giấy phép lao động theo quy định của pháp luật.”</w:t>
      </w:r>
    </w:p>
    <w:p w14:paraId="32A8D276" w14:textId="77777777" w:rsidR="001C07B3" w:rsidRPr="009F42E5" w:rsidRDefault="001C07B3" w:rsidP="000A07E6">
      <w:pPr>
        <w:spacing w:before="80" w:after="60" w:line="312" w:lineRule="auto"/>
        <w:ind w:firstLine="720"/>
        <w:jc w:val="both"/>
        <w:rPr>
          <w:color w:val="000000" w:themeColor="text1"/>
          <w:spacing w:val="0"/>
        </w:rPr>
      </w:pPr>
      <w:r w:rsidRPr="009F42E5">
        <w:rPr>
          <w:iCs/>
          <w:color w:val="000000" w:themeColor="text1"/>
          <w:spacing w:val="0"/>
        </w:rPr>
        <w:t>Để việc giải quyết hồ sơ, thủ tục hành chính liên quan tới lao động là người nước ngoài được nh</w:t>
      </w:r>
      <w:r w:rsidR="00AF1E01" w:rsidRPr="009F42E5">
        <w:rPr>
          <w:iCs/>
          <w:color w:val="000000" w:themeColor="text1"/>
          <w:spacing w:val="0"/>
        </w:rPr>
        <w:t xml:space="preserve">anh chóng, kịp thời, thông suốt, việc </w:t>
      </w:r>
      <w:r w:rsidRPr="009F42E5">
        <w:rPr>
          <w:color w:val="000000" w:themeColor="text1"/>
          <w:spacing w:val="0"/>
        </w:rPr>
        <w:t xml:space="preserve">UBND tỉnh ban hành Quyết định phân cấp </w:t>
      </w:r>
      <w:r w:rsidR="00046FB1" w:rsidRPr="009F42E5">
        <w:rPr>
          <w:color w:val="000000" w:themeColor="text1"/>
          <w:spacing w:val="0"/>
        </w:rPr>
        <w:t xml:space="preserve">thẩm quyền </w:t>
      </w:r>
      <w:r w:rsidRPr="009F42E5">
        <w:rPr>
          <w:color w:val="000000" w:themeColor="text1"/>
          <w:spacing w:val="0"/>
        </w:rPr>
        <w:t xml:space="preserve">thực hiện cấp, cấp lại, gia hạn, thu hồi giấy phép lao động </w:t>
      </w:r>
      <w:r w:rsidRPr="009F42E5">
        <w:rPr>
          <w:color w:val="000000" w:themeColor="text1"/>
          <w:spacing w:val="0"/>
        </w:rPr>
        <w:lastRenderedPageBreak/>
        <w:t xml:space="preserve">và giấy xác nhận không thuộc diện cấp giấy phép lao động </w:t>
      </w:r>
      <w:r w:rsidR="0015306A" w:rsidRPr="009F42E5">
        <w:rPr>
          <w:color w:val="000000" w:themeColor="text1"/>
          <w:spacing w:val="0"/>
        </w:rPr>
        <w:t>đối với</w:t>
      </w:r>
      <w:r w:rsidRPr="009F42E5">
        <w:rPr>
          <w:color w:val="000000" w:themeColor="text1"/>
          <w:spacing w:val="0"/>
        </w:rPr>
        <w:t xml:space="preserve"> người lao động nước ngoài </w:t>
      </w:r>
      <w:r w:rsidR="004D1F18" w:rsidRPr="009F42E5">
        <w:rPr>
          <w:color w:val="000000" w:themeColor="text1"/>
          <w:spacing w:val="0"/>
        </w:rPr>
        <w:t>trên địa bàn tỉnh Ninh Bình</w:t>
      </w:r>
      <w:r w:rsidRPr="009F42E5">
        <w:rPr>
          <w:color w:val="000000" w:themeColor="text1"/>
          <w:spacing w:val="0"/>
        </w:rPr>
        <w:t xml:space="preserve"> là cần thiết. </w:t>
      </w:r>
    </w:p>
    <w:p w14:paraId="119ECBF7" w14:textId="77777777" w:rsidR="00583571" w:rsidRPr="009F42E5" w:rsidRDefault="00583571" w:rsidP="000A07E6">
      <w:pPr>
        <w:spacing w:before="80" w:after="60" w:line="312" w:lineRule="auto"/>
        <w:ind w:firstLine="720"/>
        <w:jc w:val="both"/>
        <w:rPr>
          <w:b/>
          <w:bCs/>
          <w:color w:val="000000" w:themeColor="text1"/>
          <w:spacing w:val="0"/>
        </w:rPr>
      </w:pPr>
      <w:r w:rsidRPr="009F42E5">
        <w:rPr>
          <w:b/>
          <w:bCs/>
          <w:color w:val="000000" w:themeColor="text1"/>
          <w:spacing w:val="0"/>
        </w:rPr>
        <w:t>II. Mục đích, quan điểm xây dựng Quyết định</w:t>
      </w:r>
    </w:p>
    <w:p w14:paraId="14038711" w14:textId="77777777" w:rsidR="003306D1" w:rsidRPr="009F42E5" w:rsidRDefault="00583571" w:rsidP="000A07E6">
      <w:pPr>
        <w:spacing w:before="80" w:after="60" w:line="312" w:lineRule="auto"/>
        <w:ind w:firstLine="720"/>
        <w:jc w:val="both"/>
        <w:rPr>
          <w:b/>
          <w:bCs/>
          <w:color w:val="000000" w:themeColor="text1"/>
          <w:spacing w:val="0"/>
        </w:rPr>
      </w:pPr>
      <w:r w:rsidRPr="009F42E5">
        <w:rPr>
          <w:b/>
          <w:bCs/>
          <w:color w:val="000000" w:themeColor="text1"/>
          <w:spacing w:val="0"/>
        </w:rPr>
        <w:t>1. Mục đích ban hành</w:t>
      </w:r>
    </w:p>
    <w:p w14:paraId="666163D3" w14:textId="4A905C16" w:rsidR="00583571" w:rsidRPr="009F42E5" w:rsidRDefault="00583571" w:rsidP="000A07E6">
      <w:pPr>
        <w:spacing w:before="80" w:after="60" w:line="312" w:lineRule="auto"/>
        <w:ind w:firstLine="720"/>
        <w:jc w:val="both"/>
        <w:rPr>
          <w:color w:val="000000" w:themeColor="text1"/>
          <w:spacing w:val="0"/>
        </w:rPr>
      </w:pPr>
      <w:r w:rsidRPr="009F42E5">
        <w:rPr>
          <w:color w:val="000000" w:themeColor="text1"/>
          <w:spacing w:val="0"/>
        </w:rPr>
        <w:t xml:space="preserve">Quyết </w:t>
      </w:r>
      <w:r w:rsidRPr="009F42E5">
        <w:rPr>
          <w:iCs/>
          <w:color w:val="000000" w:themeColor="text1"/>
          <w:spacing w:val="0"/>
        </w:rPr>
        <w:t>định này nhằm</w:t>
      </w:r>
      <w:r w:rsidR="006D22FB" w:rsidRPr="009F42E5">
        <w:rPr>
          <w:iCs/>
          <w:color w:val="000000" w:themeColor="text1"/>
          <w:spacing w:val="0"/>
        </w:rPr>
        <w:t xml:space="preserve"> phân cấp thẩm quyền </w:t>
      </w:r>
      <w:r w:rsidR="00E50715" w:rsidRPr="009F42E5">
        <w:rPr>
          <w:iCs/>
          <w:color w:val="000000" w:themeColor="text1"/>
          <w:spacing w:val="0"/>
        </w:rPr>
        <w:t xml:space="preserve">thực hiện việc cấp, cấp lại, gia hạn, thu hồi giấy phép lao động và giấy xác nhận không thuộc diện cấp giấy phép lao động </w:t>
      </w:r>
      <w:r w:rsidR="0015306A" w:rsidRPr="009F42E5">
        <w:rPr>
          <w:color w:val="000000" w:themeColor="text1"/>
          <w:spacing w:val="0"/>
        </w:rPr>
        <w:t>đối với người lao động nước ngoài</w:t>
      </w:r>
      <w:r w:rsidR="003053E6">
        <w:rPr>
          <w:color w:val="000000" w:themeColor="text1"/>
          <w:spacing w:val="0"/>
        </w:rPr>
        <w:t xml:space="preserve"> </w:t>
      </w:r>
      <w:r w:rsidR="00E50715" w:rsidRPr="009F42E5">
        <w:rPr>
          <w:iCs/>
          <w:color w:val="000000" w:themeColor="text1"/>
          <w:spacing w:val="0"/>
        </w:rPr>
        <w:t>trên địa bàn tỉnh, t</w:t>
      </w:r>
      <w:r w:rsidR="006D22FB" w:rsidRPr="009F42E5">
        <w:rPr>
          <w:iCs/>
          <w:color w:val="000000" w:themeColor="text1"/>
          <w:spacing w:val="0"/>
        </w:rPr>
        <w:t>ạo thuận</w:t>
      </w:r>
      <w:r w:rsidR="006D22FB" w:rsidRPr="009F42E5">
        <w:rPr>
          <w:spacing w:val="0"/>
        </w:rPr>
        <w:t xml:space="preserve"> lợi cho triển khai, kiểm tra và giám sát</w:t>
      </w:r>
      <w:r w:rsidR="00E50715" w:rsidRPr="009F42E5">
        <w:rPr>
          <w:spacing w:val="0"/>
        </w:rPr>
        <w:t>.</w:t>
      </w:r>
    </w:p>
    <w:p w14:paraId="413F8EE3" w14:textId="77777777" w:rsidR="00583571" w:rsidRPr="009F42E5" w:rsidRDefault="003306D1" w:rsidP="000A07E6">
      <w:pPr>
        <w:spacing w:before="80" w:after="60" w:line="312" w:lineRule="auto"/>
        <w:ind w:firstLine="720"/>
        <w:jc w:val="both"/>
        <w:rPr>
          <w:b/>
          <w:bCs/>
          <w:color w:val="000000" w:themeColor="text1"/>
          <w:spacing w:val="0"/>
        </w:rPr>
      </w:pPr>
      <w:r w:rsidRPr="009F42E5">
        <w:rPr>
          <w:b/>
          <w:bCs/>
          <w:color w:val="000000" w:themeColor="text1"/>
          <w:spacing w:val="0"/>
        </w:rPr>
        <w:t>2. Quan điểm xây dựng Quyết định</w:t>
      </w:r>
    </w:p>
    <w:p w14:paraId="3E597042" w14:textId="77777777" w:rsidR="003306D1" w:rsidRPr="009F42E5" w:rsidRDefault="003306D1" w:rsidP="003306D1">
      <w:pPr>
        <w:spacing w:before="80" w:after="60" w:line="312" w:lineRule="auto"/>
        <w:ind w:firstLine="720"/>
        <w:jc w:val="both"/>
        <w:rPr>
          <w:color w:val="000000" w:themeColor="text1"/>
          <w:spacing w:val="0"/>
        </w:rPr>
      </w:pPr>
      <w:r w:rsidRPr="009F42E5">
        <w:rPr>
          <w:color w:val="000000" w:themeColor="text1"/>
          <w:spacing w:val="0"/>
        </w:rPr>
        <w:t>a) Bảo đảm tính hợp hiến, hợp pháp và tính thống nhất của Quyết định trong hệ thống pháp luật; phù hợp với chủ trương, đường lối của Đảng, chính sách pháp luật của Nhà nước và điều kiện thực tiễn của địa phương;</w:t>
      </w:r>
    </w:p>
    <w:p w14:paraId="08346CFF" w14:textId="77777777" w:rsidR="003306D1" w:rsidRPr="009F42E5" w:rsidRDefault="003306D1" w:rsidP="003306D1">
      <w:pPr>
        <w:spacing w:before="80" w:after="60" w:line="312" w:lineRule="auto"/>
        <w:ind w:firstLine="720"/>
        <w:jc w:val="both"/>
        <w:rPr>
          <w:color w:val="000000" w:themeColor="text1"/>
          <w:spacing w:val="0"/>
        </w:rPr>
      </w:pPr>
      <w:r w:rsidRPr="009F42E5">
        <w:rPr>
          <w:color w:val="000000" w:themeColor="text1"/>
          <w:spacing w:val="0"/>
        </w:rPr>
        <w:t>b) Tuân thủ đúng thẩm quyền, hình thức, trình tự, thủ tục xây dựng, ban hành văn bản quy phạm pháp luật được quy định tại Luật Ban hành văn bản quy phạm pháp luật số 64/2025/QH15 ngày 19 tháng 02 năm 2025; Luật sửa đổi, bổ sung một số điều của Luật Ban hành văn bản quy phạm pháp luật số 87/2025/QH15 ngày 25 tháng 6 năm 2025 và các văn bản hướng dẫn thi hành;</w:t>
      </w:r>
    </w:p>
    <w:p w14:paraId="5E461E05" w14:textId="77777777" w:rsidR="003306D1" w:rsidRPr="009F42E5" w:rsidRDefault="003306D1" w:rsidP="003306D1">
      <w:pPr>
        <w:spacing w:before="80" w:after="60" w:line="312" w:lineRule="auto"/>
        <w:ind w:firstLine="720"/>
        <w:jc w:val="both"/>
        <w:rPr>
          <w:color w:val="000000" w:themeColor="text1"/>
          <w:spacing w:val="0"/>
        </w:rPr>
      </w:pPr>
      <w:r w:rsidRPr="009F42E5">
        <w:rPr>
          <w:color w:val="000000" w:themeColor="text1"/>
          <w:spacing w:val="0"/>
        </w:rPr>
        <w:t>c) Bảo đảm tính khả thi, dễ áp dụng và thuận lợi trong quá trình tổ chức thực hiện.</w:t>
      </w:r>
    </w:p>
    <w:p w14:paraId="42FA862D" w14:textId="77777777" w:rsidR="003306D1" w:rsidRPr="009F42E5" w:rsidRDefault="003306D1" w:rsidP="003306D1">
      <w:pPr>
        <w:spacing w:before="80" w:after="60" w:line="312" w:lineRule="auto"/>
        <w:ind w:firstLine="720"/>
        <w:jc w:val="both"/>
        <w:rPr>
          <w:b/>
          <w:bCs/>
          <w:color w:val="000000" w:themeColor="text1"/>
          <w:spacing w:val="0"/>
        </w:rPr>
      </w:pPr>
      <w:r w:rsidRPr="009F42E5">
        <w:rPr>
          <w:b/>
          <w:bCs/>
          <w:color w:val="000000" w:themeColor="text1"/>
          <w:spacing w:val="0"/>
        </w:rPr>
        <w:t>III. Quá trình xây dựng Quyết định</w:t>
      </w:r>
    </w:p>
    <w:p w14:paraId="1FFA3674" w14:textId="77777777" w:rsidR="001A5E55" w:rsidRPr="009F42E5" w:rsidRDefault="001A5E55" w:rsidP="001A5E55">
      <w:pPr>
        <w:spacing w:before="80" w:after="60" w:line="312" w:lineRule="auto"/>
        <w:ind w:firstLine="720"/>
        <w:jc w:val="both"/>
        <w:rPr>
          <w:color w:val="000000" w:themeColor="text1"/>
          <w:spacing w:val="0"/>
        </w:rPr>
      </w:pPr>
      <w:r w:rsidRPr="009F42E5">
        <w:rPr>
          <w:color w:val="000000" w:themeColor="text1"/>
          <w:spacing w:val="0"/>
        </w:rPr>
        <w:t>Căn cứ Luật Ban hành văn bản quy phạm pháp luật số 64/2025/QH15 ngày 19 tháng 02 năm 2025; Luật sửa đổi, bổ sung một số điều của Luật Ban hành văn bản quy phạm pháp luật số 87/2025/QH15 ngày 25 tháng 6 năm 2025 và các văn bản hướng dẫn thi hành, Sở Nội vụ đã xây dựng dự thảo “</w:t>
      </w:r>
      <w:r w:rsidRPr="009F42E5">
        <w:rPr>
          <w:rFonts w:eastAsia="DejaVu Sans Condensed"/>
          <w:color w:val="000000" w:themeColor="text1"/>
          <w:spacing w:val="0"/>
          <w:lang w:val="vi-VN" w:eastAsia="vi-VN"/>
        </w:rPr>
        <w:t>Quyết định phân cấp thẩm quyền thực hiện việc cấp, cấp lại, gia hạn, thu hồi giấy phép lao động và giấy xác nhận không thuộc diện cấp giấy phép lao động trên địa bàn tỉnh Ninh Bình</w:t>
      </w:r>
      <w:r w:rsidRPr="009F42E5">
        <w:rPr>
          <w:color w:val="000000" w:themeColor="text1"/>
          <w:spacing w:val="0"/>
        </w:rPr>
        <w:t>” theo trình tự như sau:</w:t>
      </w:r>
    </w:p>
    <w:p w14:paraId="5D07CC44" w14:textId="77777777" w:rsidR="001A5E55" w:rsidRPr="009F42E5" w:rsidRDefault="001A5E55" w:rsidP="001A5E55">
      <w:pPr>
        <w:spacing w:before="80" w:after="60" w:line="312" w:lineRule="auto"/>
        <w:ind w:firstLine="720"/>
        <w:jc w:val="both"/>
        <w:rPr>
          <w:color w:val="000000" w:themeColor="text1"/>
          <w:spacing w:val="0"/>
        </w:rPr>
      </w:pPr>
      <w:r w:rsidRPr="009F42E5">
        <w:rPr>
          <w:color w:val="000000" w:themeColor="text1"/>
          <w:spacing w:val="0"/>
        </w:rPr>
        <w:t>1. Tham chiếu các văn bản quy phạm pháp luật;</w:t>
      </w:r>
    </w:p>
    <w:p w14:paraId="0F343B86" w14:textId="77777777" w:rsidR="001A5E55" w:rsidRPr="009F42E5" w:rsidRDefault="001A5E55" w:rsidP="001A5E55">
      <w:pPr>
        <w:spacing w:before="80" w:after="60" w:line="312" w:lineRule="auto"/>
        <w:ind w:firstLine="720"/>
        <w:jc w:val="both"/>
        <w:rPr>
          <w:color w:val="000000" w:themeColor="text1"/>
          <w:spacing w:val="0"/>
        </w:rPr>
      </w:pPr>
      <w:r w:rsidRPr="009F42E5">
        <w:rPr>
          <w:color w:val="000000" w:themeColor="text1"/>
          <w:spacing w:val="0"/>
        </w:rPr>
        <w:t>2. Tổ chức xây dựng dự thảo;</w:t>
      </w:r>
    </w:p>
    <w:p w14:paraId="61DC4FF4" w14:textId="320FCB07" w:rsidR="001A5E55" w:rsidRPr="009F42E5" w:rsidRDefault="001A5E55" w:rsidP="001A5E55">
      <w:pPr>
        <w:spacing w:before="80" w:after="60" w:line="312" w:lineRule="auto"/>
        <w:ind w:firstLine="720"/>
        <w:jc w:val="both"/>
        <w:rPr>
          <w:color w:val="000000" w:themeColor="text1"/>
          <w:spacing w:val="0"/>
        </w:rPr>
      </w:pPr>
      <w:r w:rsidRPr="009F42E5">
        <w:rPr>
          <w:color w:val="000000" w:themeColor="text1"/>
          <w:spacing w:val="0"/>
        </w:rPr>
        <w:t xml:space="preserve">3. Gửi văn bản lấy ý kiến góp ý của </w:t>
      </w:r>
      <w:r w:rsidR="0015306A" w:rsidRPr="00624EB4">
        <w:rPr>
          <w:color w:val="000000" w:themeColor="text1"/>
          <w:spacing w:val="0"/>
        </w:rPr>
        <w:t>Uỷ ban MTTQVN tỉnh Ninh Bình, Công an tỉnh,</w:t>
      </w:r>
      <w:r w:rsidR="00624EB4">
        <w:rPr>
          <w:color w:val="000000" w:themeColor="text1"/>
          <w:spacing w:val="0"/>
        </w:rPr>
        <w:t xml:space="preserve"> </w:t>
      </w:r>
      <w:r w:rsidRPr="009F42E5">
        <w:rPr>
          <w:color w:val="000000" w:themeColor="text1"/>
          <w:spacing w:val="0"/>
        </w:rPr>
        <w:t xml:space="preserve">các sở, </w:t>
      </w:r>
      <w:r w:rsidR="0015306A" w:rsidRPr="009F42E5">
        <w:rPr>
          <w:color w:val="000000" w:themeColor="text1"/>
          <w:spacing w:val="0"/>
        </w:rPr>
        <w:t xml:space="preserve">ban, </w:t>
      </w:r>
      <w:r w:rsidRPr="009F42E5">
        <w:rPr>
          <w:color w:val="000000" w:themeColor="text1"/>
          <w:spacing w:val="0"/>
        </w:rPr>
        <w:t>ngành, địa phương;</w:t>
      </w:r>
    </w:p>
    <w:p w14:paraId="5BF44065" w14:textId="77777777" w:rsidR="001A5E55" w:rsidRPr="009F42E5" w:rsidRDefault="001A5E55" w:rsidP="001A5E55">
      <w:pPr>
        <w:spacing w:before="80" w:after="60" w:line="312" w:lineRule="auto"/>
        <w:ind w:firstLine="720"/>
        <w:jc w:val="both"/>
        <w:rPr>
          <w:color w:val="000000" w:themeColor="text1"/>
          <w:spacing w:val="0"/>
        </w:rPr>
      </w:pPr>
      <w:r w:rsidRPr="009F42E5">
        <w:rPr>
          <w:color w:val="000000" w:themeColor="text1"/>
          <w:spacing w:val="0"/>
        </w:rPr>
        <w:lastRenderedPageBreak/>
        <w:t xml:space="preserve">4. Tiếp thu ý kiến của </w:t>
      </w:r>
      <w:r w:rsidR="00C50CD7" w:rsidRPr="00624EB4">
        <w:rPr>
          <w:color w:val="000000" w:themeColor="text1"/>
          <w:spacing w:val="0"/>
        </w:rPr>
        <w:t>Uỷ ban MTTQVN tỉnh Ninh Bình, Công an tỉnh, các sở, ban, ngành, địa phương</w:t>
      </w:r>
      <w:r w:rsidRPr="00624EB4">
        <w:rPr>
          <w:color w:val="000000" w:themeColor="text1"/>
          <w:spacing w:val="0"/>
        </w:rPr>
        <w:t>,</w:t>
      </w:r>
      <w:r w:rsidRPr="009F42E5">
        <w:rPr>
          <w:color w:val="000000" w:themeColor="text1"/>
          <w:spacing w:val="0"/>
        </w:rPr>
        <w:t xml:space="preserve"> chỉnh sửa bản dự thảo gửi Sở Tư pháp thẩm định và báo cáo UBND tỉnh;</w:t>
      </w:r>
    </w:p>
    <w:p w14:paraId="44574D17" w14:textId="77777777" w:rsidR="003306D1" w:rsidRPr="009F42E5" w:rsidRDefault="001A5E55" w:rsidP="001A5E55">
      <w:pPr>
        <w:spacing w:before="80" w:after="60" w:line="312" w:lineRule="auto"/>
        <w:ind w:firstLine="720"/>
        <w:jc w:val="both"/>
        <w:rPr>
          <w:color w:val="000000" w:themeColor="text1"/>
          <w:spacing w:val="0"/>
        </w:rPr>
      </w:pPr>
      <w:r w:rsidRPr="009F42E5">
        <w:rPr>
          <w:color w:val="000000" w:themeColor="text1"/>
          <w:spacing w:val="0"/>
        </w:rPr>
        <w:t>5. Căn cứ Báo cáo thẩm định của Sở Tư pháp, chỉnh sửa và hoàn thiện trình UBND tỉnh ban hành.</w:t>
      </w:r>
    </w:p>
    <w:p w14:paraId="6435427F" w14:textId="77777777" w:rsidR="003306D1" w:rsidRPr="009F42E5" w:rsidRDefault="001A5E55" w:rsidP="003306D1">
      <w:pPr>
        <w:spacing w:before="80" w:after="60" w:line="312" w:lineRule="auto"/>
        <w:ind w:firstLine="720"/>
        <w:jc w:val="both"/>
        <w:rPr>
          <w:b/>
          <w:bCs/>
          <w:color w:val="000000" w:themeColor="text1"/>
          <w:spacing w:val="0"/>
        </w:rPr>
      </w:pPr>
      <w:r w:rsidRPr="009F42E5">
        <w:rPr>
          <w:b/>
          <w:bCs/>
          <w:color w:val="000000" w:themeColor="text1"/>
          <w:spacing w:val="0"/>
        </w:rPr>
        <w:t>I</w:t>
      </w:r>
      <w:r w:rsidR="00E565D1" w:rsidRPr="009F42E5">
        <w:rPr>
          <w:b/>
          <w:bCs/>
          <w:color w:val="000000" w:themeColor="text1"/>
          <w:spacing w:val="0"/>
        </w:rPr>
        <w:t>V. Bố cục và nội dung cơ bản của Quyết định</w:t>
      </w:r>
    </w:p>
    <w:p w14:paraId="6A44E57D" w14:textId="77777777" w:rsidR="00E565D1" w:rsidRPr="009F42E5" w:rsidRDefault="00E565D1" w:rsidP="003306D1">
      <w:pPr>
        <w:spacing w:before="80" w:after="60" w:line="312" w:lineRule="auto"/>
        <w:ind w:firstLine="720"/>
        <w:jc w:val="both"/>
        <w:rPr>
          <w:b/>
          <w:bCs/>
          <w:color w:val="000000" w:themeColor="text1"/>
          <w:spacing w:val="0"/>
        </w:rPr>
      </w:pPr>
      <w:r w:rsidRPr="009F42E5">
        <w:rPr>
          <w:b/>
          <w:bCs/>
          <w:color w:val="000000" w:themeColor="text1"/>
          <w:spacing w:val="0"/>
        </w:rPr>
        <w:t>1. Phạm vi điều chỉnh, đối tượng áp dụng</w:t>
      </w:r>
    </w:p>
    <w:p w14:paraId="7024E711" w14:textId="77777777" w:rsidR="003306D1" w:rsidRPr="009F42E5" w:rsidRDefault="00E565D1" w:rsidP="003306D1">
      <w:pPr>
        <w:spacing w:before="80" w:after="60" w:line="312" w:lineRule="auto"/>
        <w:ind w:firstLine="720"/>
        <w:jc w:val="both"/>
        <w:rPr>
          <w:color w:val="000000" w:themeColor="text1"/>
          <w:spacing w:val="0"/>
        </w:rPr>
      </w:pPr>
      <w:r w:rsidRPr="009F42E5">
        <w:rPr>
          <w:color w:val="000000" w:themeColor="text1"/>
          <w:spacing w:val="0"/>
        </w:rPr>
        <w:t>a) Phạm vi điều chỉnh</w:t>
      </w:r>
    </w:p>
    <w:p w14:paraId="52C15E47" w14:textId="77777777" w:rsidR="00E565D1" w:rsidRPr="009F42E5" w:rsidRDefault="00C50CD7" w:rsidP="003306D1">
      <w:pPr>
        <w:spacing w:before="80" w:after="60" w:line="312" w:lineRule="auto"/>
        <w:ind w:firstLine="720"/>
        <w:jc w:val="both"/>
        <w:rPr>
          <w:color w:val="000000" w:themeColor="text1"/>
          <w:spacing w:val="0"/>
        </w:rPr>
      </w:pPr>
      <w:r w:rsidRPr="009F42E5">
        <w:rPr>
          <w:spacing w:val="0"/>
        </w:rPr>
        <w:t>Quyết định này quy định về phân cấp thẩm quyền thực hiện việc cấp, cấp lại, gia hạn, thu hồi giấy phép lao động và giấy xác nhận không thuộc diện cấp giấy phép lao động đối với người lao động nước ngoài trên địa bàn tỉnh Ninh Bình</w:t>
      </w:r>
      <w:r w:rsidR="00E565D1" w:rsidRPr="009F42E5">
        <w:rPr>
          <w:color w:val="000000" w:themeColor="text1"/>
          <w:spacing w:val="0"/>
        </w:rPr>
        <w:t>.</w:t>
      </w:r>
    </w:p>
    <w:p w14:paraId="5F4AA13C" w14:textId="77777777" w:rsidR="00E565D1" w:rsidRPr="009F42E5" w:rsidRDefault="00E565D1" w:rsidP="00E565D1">
      <w:pPr>
        <w:spacing w:before="80" w:after="60" w:line="312" w:lineRule="auto"/>
        <w:ind w:firstLine="720"/>
        <w:jc w:val="both"/>
        <w:rPr>
          <w:color w:val="000000" w:themeColor="text1"/>
          <w:spacing w:val="0"/>
        </w:rPr>
      </w:pPr>
      <w:r w:rsidRPr="009F42E5">
        <w:rPr>
          <w:color w:val="000000" w:themeColor="text1"/>
          <w:spacing w:val="0"/>
        </w:rPr>
        <w:t xml:space="preserve">b) Đối tượng: </w:t>
      </w:r>
      <w:r w:rsidR="00C50CD7" w:rsidRPr="009F42E5">
        <w:rPr>
          <w:spacing w:val="0"/>
        </w:rPr>
        <w:t xml:space="preserve">Người lao động nước ngoài làm việc theo quy định tại </w:t>
      </w:r>
      <w:bookmarkStart w:id="7" w:name="dc_1"/>
      <w:r w:rsidR="00C50CD7" w:rsidRPr="009F42E5">
        <w:rPr>
          <w:spacing w:val="0"/>
        </w:rPr>
        <w:t>khoản 1 Điều 2 Nghị định số 219/2025/NĐ-CP</w:t>
      </w:r>
      <w:bookmarkEnd w:id="7"/>
      <w:r w:rsidR="00C50CD7" w:rsidRPr="009F42E5">
        <w:rPr>
          <w:color w:val="000000" w:themeColor="text1"/>
          <w:spacing w:val="0"/>
        </w:rPr>
        <w:t xml:space="preserve">; </w:t>
      </w:r>
      <w:r w:rsidR="00C50CD7" w:rsidRPr="009F42E5">
        <w:rPr>
          <w:spacing w:val="0"/>
        </w:rPr>
        <w:t xml:space="preserve">Người sử dụng </w:t>
      </w:r>
      <w:r w:rsidR="00462B3A">
        <w:rPr>
          <w:spacing w:val="0"/>
        </w:rPr>
        <w:t>người lao động nước ngoài</w:t>
      </w:r>
      <w:r w:rsidR="00C50CD7" w:rsidRPr="009F42E5">
        <w:rPr>
          <w:spacing w:val="0"/>
        </w:rPr>
        <w:t xml:space="preserve"> theo quy định tại </w:t>
      </w:r>
      <w:bookmarkStart w:id="8" w:name="dc_2"/>
      <w:r w:rsidR="00C50CD7" w:rsidRPr="009F42E5">
        <w:rPr>
          <w:spacing w:val="0"/>
        </w:rPr>
        <w:t>khoản 2 Điều 2 Nghị định số 219/2025/NĐ-CP</w:t>
      </w:r>
      <w:bookmarkEnd w:id="8"/>
      <w:r w:rsidR="00C50CD7" w:rsidRPr="009F42E5">
        <w:rPr>
          <w:spacing w:val="0"/>
        </w:rPr>
        <w:t xml:space="preserve"> có trụ sở, chi nhánh, văn phòng đại diện hoặc địa điểm kinh doanh tại tỉnh Ninh Bình; Các sở, ban, ngành, cơ quan, đơn vị và các cá nhân, tổ chức khác có liên quan.</w:t>
      </w:r>
    </w:p>
    <w:p w14:paraId="4D1853A9" w14:textId="77777777" w:rsidR="00CC19AA" w:rsidRPr="009F42E5" w:rsidRDefault="00CC19AA" w:rsidP="00E565D1">
      <w:pPr>
        <w:spacing w:before="80" w:after="60" w:line="312" w:lineRule="auto"/>
        <w:ind w:firstLine="720"/>
        <w:jc w:val="both"/>
        <w:rPr>
          <w:b/>
          <w:bCs/>
          <w:color w:val="000000" w:themeColor="text1"/>
          <w:spacing w:val="0"/>
        </w:rPr>
      </w:pPr>
      <w:r w:rsidRPr="009F42E5">
        <w:rPr>
          <w:b/>
          <w:bCs/>
          <w:color w:val="000000" w:themeColor="text1"/>
          <w:spacing w:val="0"/>
        </w:rPr>
        <w:t>2. Bố cục dự thảo Quyết định</w:t>
      </w:r>
    </w:p>
    <w:p w14:paraId="394E6492" w14:textId="77777777" w:rsidR="0067366C" w:rsidRPr="009F42E5" w:rsidRDefault="0067366C" w:rsidP="0067366C">
      <w:pPr>
        <w:spacing w:before="80" w:after="60" w:line="312" w:lineRule="auto"/>
        <w:ind w:firstLine="720"/>
        <w:jc w:val="both"/>
        <w:rPr>
          <w:color w:val="000000" w:themeColor="text1"/>
          <w:spacing w:val="0"/>
        </w:rPr>
      </w:pPr>
      <w:r w:rsidRPr="009F42E5">
        <w:rPr>
          <w:color w:val="000000" w:themeColor="text1"/>
          <w:spacing w:val="0"/>
        </w:rPr>
        <w:t xml:space="preserve">Điều 1. </w:t>
      </w:r>
      <w:r w:rsidR="00C50CD7" w:rsidRPr="009F42E5">
        <w:rPr>
          <w:color w:val="000000" w:themeColor="text1"/>
          <w:spacing w:val="0"/>
        </w:rPr>
        <w:t>Phạm vi điều chỉnh</w:t>
      </w:r>
    </w:p>
    <w:p w14:paraId="0F74F747" w14:textId="77777777" w:rsidR="0067366C" w:rsidRPr="009F42E5" w:rsidRDefault="0067366C" w:rsidP="0067366C">
      <w:pPr>
        <w:spacing w:before="80" w:after="60" w:line="312" w:lineRule="auto"/>
        <w:ind w:firstLine="720"/>
        <w:jc w:val="both"/>
        <w:rPr>
          <w:color w:val="000000" w:themeColor="text1"/>
          <w:spacing w:val="0"/>
        </w:rPr>
      </w:pPr>
      <w:r w:rsidRPr="009F42E5">
        <w:rPr>
          <w:color w:val="000000" w:themeColor="text1"/>
          <w:spacing w:val="0"/>
        </w:rPr>
        <w:t xml:space="preserve">Điều 2. </w:t>
      </w:r>
      <w:r w:rsidR="00C50CD7" w:rsidRPr="009F42E5">
        <w:rPr>
          <w:color w:val="000000" w:themeColor="text1"/>
          <w:spacing w:val="0"/>
        </w:rPr>
        <w:t>Đối tượng áp dụng</w:t>
      </w:r>
    </w:p>
    <w:p w14:paraId="153F2827" w14:textId="77777777" w:rsidR="00C50CD7" w:rsidRPr="009F42E5" w:rsidRDefault="00C50CD7" w:rsidP="0067366C">
      <w:pPr>
        <w:spacing w:before="80" w:after="60" w:line="312" w:lineRule="auto"/>
        <w:ind w:firstLine="720"/>
        <w:jc w:val="both"/>
        <w:rPr>
          <w:color w:val="000000" w:themeColor="text1"/>
          <w:spacing w:val="0"/>
        </w:rPr>
      </w:pPr>
      <w:r w:rsidRPr="009F42E5">
        <w:rPr>
          <w:color w:val="000000" w:themeColor="text1"/>
          <w:spacing w:val="0"/>
        </w:rPr>
        <w:t>Điều 3. Nội dung phân cấp</w:t>
      </w:r>
    </w:p>
    <w:p w14:paraId="32F40CFA" w14:textId="77777777" w:rsidR="00C50CD7" w:rsidRPr="009F42E5" w:rsidRDefault="00C50CD7" w:rsidP="0067366C">
      <w:pPr>
        <w:spacing w:before="80" w:after="60" w:line="312" w:lineRule="auto"/>
        <w:ind w:firstLine="720"/>
        <w:jc w:val="both"/>
        <w:rPr>
          <w:color w:val="000000" w:themeColor="text1"/>
          <w:spacing w:val="0"/>
        </w:rPr>
      </w:pPr>
      <w:r w:rsidRPr="009F42E5">
        <w:rPr>
          <w:color w:val="000000" w:themeColor="text1"/>
          <w:spacing w:val="0"/>
        </w:rPr>
        <w:t>Điều 4. Hiệu lực thi hành</w:t>
      </w:r>
    </w:p>
    <w:p w14:paraId="57A29E1F" w14:textId="77777777" w:rsidR="0067366C" w:rsidRPr="009F42E5" w:rsidRDefault="0067366C" w:rsidP="0067366C">
      <w:pPr>
        <w:spacing w:before="80" w:after="60" w:line="312" w:lineRule="auto"/>
        <w:ind w:firstLine="720"/>
        <w:jc w:val="both"/>
        <w:rPr>
          <w:color w:val="000000" w:themeColor="text1"/>
          <w:spacing w:val="0"/>
        </w:rPr>
      </w:pPr>
      <w:r w:rsidRPr="009F42E5">
        <w:rPr>
          <w:color w:val="000000" w:themeColor="text1"/>
          <w:spacing w:val="0"/>
        </w:rPr>
        <w:t xml:space="preserve">Điều </w:t>
      </w:r>
      <w:r w:rsidR="00C50CD7" w:rsidRPr="009F42E5">
        <w:rPr>
          <w:color w:val="000000" w:themeColor="text1"/>
          <w:spacing w:val="0"/>
        </w:rPr>
        <w:t>5</w:t>
      </w:r>
      <w:r w:rsidRPr="009F42E5">
        <w:rPr>
          <w:color w:val="000000" w:themeColor="text1"/>
          <w:spacing w:val="0"/>
        </w:rPr>
        <w:t>. Tổ chức thực hiện</w:t>
      </w:r>
    </w:p>
    <w:p w14:paraId="1498FA29" w14:textId="77777777" w:rsidR="003306D1" w:rsidRPr="009F42E5" w:rsidRDefault="00947F37" w:rsidP="0067366C">
      <w:pPr>
        <w:spacing w:before="80" w:after="60" w:line="312" w:lineRule="auto"/>
        <w:ind w:firstLine="720"/>
        <w:jc w:val="both"/>
        <w:rPr>
          <w:b/>
          <w:bCs/>
          <w:color w:val="000000" w:themeColor="text1"/>
          <w:spacing w:val="0"/>
        </w:rPr>
      </w:pPr>
      <w:r w:rsidRPr="009F42E5">
        <w:rPr>
          <w:b/>
          <w:bCs/>
          <w:color w:val="000000" w:themeColor="text1"/>
          <w:spacing w:val="0"/>
        </w:rPr>
        <w:t xml:space="preserve">V. Dự kiến nguồn lực, điều kiện bảo đảm cho việc thi hành Quyết định sau khi được </w:t>
      </w:r>
      <w:r w:rsidR="00137C36" w:rsidRPr="00624EB4">
        <w:rPr>
          <w:b/>
          <w:bCs/>
          <w:color w:val="000000" w:themeColor="text1"/>
          <w:spacing w:val="0"/>
        </w:rPr>
        <w:t>ban hành</w:t>
      </w:r>
    </w:p>
    <w:p w14:paraId="4BC1A3C7" w14:textId="783569D0" w:rsidR="00947F37" w:rsidRPr="009F42E5" w:rsidRDefault="00947F37" w:rsidP="00947F37">
      <w:pPr>
        <w:spacing w:before="80" w:after="60" w:line="312" w:lineRule="auto"/>
        <w:ind w:firstLine="720"/>
        <w:jc w:val="both"/>
        <w:rPr>
          <w:color w:val="000000" w:themeColor="text1"/>
          <w:spacing w:val="0"/>
        </w:rPr>
      </w:pPr>
      <w:r w:rsidRPr="009F42E5">
        <w:rPr>
          <w:color w:val="000000" w:themeColor="text1"/>
          <w:spacing w:val="0"/>
        </w:rPr>
        <w:t>Sở Nội vụ</w:t>
      </w:r>
      <w:r w:rsidR="0055281E">
        <w:rPr>
          <w:color w:val="000000" w:themeColor="text1"/>
          <w:spacing w:val="0"/>
        </w:rPr>
        <w:t xml:space="preserve"> </w:t>
      </w:r>
      <w:r w:rsidRPr="009F42E5">
        <w:rPr>
          <w:color w:val="000000" w:themeColor="text1"/>
          <w:spacing w:val="0"/>
        </w:rPr>
        <w:t xml:space="preserve">thực hiện xét duyệt hồ sơ và cấp, cấp lại, gia hạn, thu hồi giấy phép lao động và giấy xác nhận không thuộc diện cấp giấy phép lao động đối với người lao động nước ngoài </w:t>
      </w:r>
      <w:r w:rsidR="009F42E5">
        <w:rPr>
          <w:color w:val="000000" w:themeColor="text1"/>
          <w:spacing w:val="0"/>
        </w:rPr>
        <w:t xml:space="preserve">trên địa bàn tỉnh </w:t>
      </w:r>
      <w:r w:rsidRPr="009F42E5">
        <w:rPr>
          <w:color w:val="000000" w:themeColor="text1"/>
          <w:spacing w:val="0"/>
        </w:rPr>
        <w:t xml:space="preserve">theo quy định; phối hợp các cơ quan chức năng tổ chức kiểm tra, xử lý vi phạm pháp luật liên quan đến người nước ngoài </w:t>
      </w:r>
      <w:r w:rsidR="0001259B" w:rsidRPr="009F42E5">
        <w:rPr>
          <w:color w:val="000000" w:themeColor="text1"/>
          <w:spacing w:val="0"/>
        </w:rPr>
        <w:t>làm việc trên địa bàn tỉnh.</w:t>
      </w:r>
    </w:p>
    <w:p w14:paraId="5EB4DB90" w14:textId="77777777" w:rsidR="003306D1" w:rsidRPr="009F42E5" w:rsidRDefault="0001259B" w:rsidP="0001259B">
      <w:pPr>
        <w:spacing w:before="80" w:after="60" w:line="312" w:lineRule="auto"/>
        <w:ind w:firstLine="720"/>
        <w:jc w:val="both"/>
        <w:rPr>
          <w:color w:val="000000" w:themeColor="text1"/>
          <w:spacing w:val="0"/>
        </w:rPr>
      </w:pPr>
      <w:r w:rsidRPr="009F42E5">
        <w:rPr>
          <w:color w:val="000000" w:themeColor="text1"/>
          <w:spacing w:val="0"/>
        </w:rPr>
        <w:t xml:space="preserve">Trên đây là Tờ trình đề nghị ban hành </w:t>
      </w:r>
      <w:r w:rsidRPr="009F42E5">
        <w:rPr>
          <w:rFonts w:eastAsia="DejaVu Sans Condensed"/>
          <w:color w:val="000000" w:themeColor="text1"/>
          <w:spacing w:val="0"/>
          <w:lang w:val="vi-VN" w:eastAsia="vi-VN"/>
        </w:rPr>
        <w:t xml:space="preserve">Quyết định phân cấp thẩm quyền thực hiện việc cấp, cấp lại, gia hạn, thu hồi giấy phép lao động và giấy xác nhận không </w:t>
      </w:r>
      <w:r w:rsidRPr="009F42E5">
        <w:rPr>
          <w:rFonts w:eastAsia="DejaVu Sans Condensed"/>
          <w:color w:val="000000" w:themeColor="text1"/>
          <w:spacing w:val="0"/>
          <w:lang w:val="vi-VN" w:eastAsia="vi-VN"/>
        </w:rPr>
        <w:lastRenderedPageBreak/>
        <w:t xml:space="preserve">thuộc diện cấp giấy phép lao động </w:t>
      </w:r>
      <w:r w:rsidR="00216B55" w:rsidRPr="009F42E5">
        <w:rPr>
          <w:rFonts w:eastAsia="DejaVu Sans Condensed"/>
          <w:color w:val="000000" w:themeColor="text1"/>
          <w:spacing w:val="0"/>
          <w:lang w:eastAsia="vi-VN"/>
        </w:rPr>
        <w:t xml:space="preserve">đối với người lao động nước ngoài </w:t>
      </w:r>
      <w:r w:rsidRPr="009F42E5">
        <w:rPr>
          <w:rFonts w:eastAsia="DejaVu Sans Condensed"/>
          <w:color w:val="000000" w:themeColor="text1"/>
          <w:spacing w:val="0"/>
          <w:lang w:val="vi-VN" w:eastAsia="vi-VN"/>
        </w:rPr>
        <w:t>trên địa bàn tỉnh Ninh Bình</w:t>
      </w:r>
      <w:r w:rsidRPr="009F42E5">
        <w:rPr>
          <w:color w:val="000000" w:themeColor="text1"/>
          <w:spacing w:val="0"/>
        </w:rPr>
        <w:t xml:space="preserve">. Sở </w:t>
      </w:r>
      <w:r w:rsidR="00B3354F" w:rsidRPr="009F42E5">
        <w:rPr>
          <w:color w:val="000000" w:themeColor="text1"/>
          <w:spacing w:val="0"/>
        </w:rPr>
        <w:t>Nội vụ</w:t>
      </w:r>
      <w:r w:rsidRPr="009F42E5">
        <w:rPr>
          <w:color w:val="000000" w:themeColor="text1"/>
          <w:spacing w:val="0"/>
        </w:rPr>
        <w:t xml:space="preserve"> kính đề nghị Ủy ban nhân dân tỉnh xem xét, quyết định./.</w:t>
      </w:r>
    </w:p>
    <w:tbl>
      <w:tblPr>
        <w:tblStyle w:val="TableGrid"/>
        <w:tblW w:w="0" w:type="auto"/>
        <w:tblLook w:val="04A0" w:firstRow="1" w:lastRow="0" w:firstColumn="1" w:lastColumn="0" w:noHBand="0" w:noVBand="1"/>
      </w:tblPr>
      <w:tblGrid>
        <w:gridCol w:w="4474"/>
        <w:gridCol w:w="4706"/>
      </w:tblGrid>
      <w:tr w:rsidR="005A458F" w14:paraId="1980DB94" w14:textId="77777777" w:rsidTr="0062335B">
        <w:tc>
          <w:tcPr>
            <w:tcW w:w="4474" w:type="dxa"/>
          </w:tcPr>
          <w:p w14:paraId="5B580E15" w14:textId="77777777" w:rsidR="005A458F" w:rsidRPr="0001259B" w:rsidRDefault="005A458F" w:rsidP="00D356E7">
            <w:pPr>
              <w:rPr>
                <w:spacing w:val="0"/>
                <w:sz w:val="24"/>
                <w:lang w:val="vi-VN"/>
              </w:rPr>
            </w:pPr>
            <w:r w:rsidRPr="0001259B">
              <w:rPr>
                <w:b/>
                <w:i/>
                <w:spacing w:val="0"/>
                <w:sz w:val="24"/>
                <w:lang w:val="vi-VN"/>
              </w:rPr>
              <w:t>Nơi nhận</w:t>
            </w:r>
            <w:r w:rsidRPr="0001259B">
              <w:rPr>
                <w:spacing w:val="0"/>
                <w:sz w:val="24"/>
                <w:lang w:val="vi-VN"/>
              </w:rPr>
              <w:t xml:space="preserve">: </w:t>
            </w:r>
          </w:p>
          <w:p w14:paraId="5C21359C" w14:textId="77777777" w:rsidR="005A458F" w:rsidRPr="0001259B" w:rsidRDefault="005A458F" w:rsidP="00D356E7">
            <w:pPr>
              <w:rPr>
                <w:spacing w:val="0"/>
                <w:sz w:val="22"/>
                <w:szCs w:val="24"/>
              </w:rPr>
            </w:pPr>
            <w:r w:rsidRPr="0001259B">
              <w:rPr>
                <w:spacing w:val="0"/>
                <w:sz w:val="22"/>
                <w:szCs w:val="24"/>
                <w:lang w:val="vi-VN"/>
              </w:rPr>
              <w:t>- Như trên</w:t>
            </w:r>
            <w:r w:rsidRPr="0001259B">
              <w:rPr>
                <w:spacing w:val="0"/>
                <w:sz w:val="22"/>
                <w:szCs w:val="24"/>
              </w:rPr>
              <w:t>;</w:t>
            </w:r>
          </w:p>
          <w:p w14:paraId="011296CA" w14:textId="77777777" w:rsidR="00491B3C" w:rsidRPr="0001259B" w:rsidRDefault="00491B3C" w:rsidP="00D356E7">
            <w:pPr>
              <w:rPr>
                <w:spacing w:val="0"/>
                <w:sz w:val="22"/>
                <w:szCs w:val="24"/>
              </w:rPr>
            </w:pPr>
            <w:r w:rsidRPr="0001259B">
              <w:rPr>
                <w:spacing w:val="0"/>
                <w:sz w:val="22"/>
                <w:szCs w:val="24"/>
              </w:rPr>
              <w:t xml:space="preserve">- </w:t>
            </w:r>
            <w:r w:rsidR="0062335B" w:rsidRPr="0001259B">
              <w:rPr>
                <w:spacing w:val="0"/>
                <w:sz w:val="22"/>
                <w:szCs w:val="24"/>
              </w:rPr>
              <w:t>Sở Tư pháp;</w:t>
            </w:r>
          </w:p>
          <w:p w14:paraId="412F7330" w14:textId="77777777" w:rsidR="0062335B" w:rsidRPr="0001259B" w:rsidRDefault="005A458F" w:rsidP="0062335B">
            <w:pPr>
              <w:rPr>
                <w:spacing w:val="0"/>
                <w:sz w:val="22"/>
                <w:szCs w:val="24"/>
              </w:rPr>
            </w:pPr>
            <w:r w:rsidRPr="0001259B">
              <w:rPr>
                <w:spacing w:val="0"/>
                <w:sz w:val="22"/>
                <w:szCs w:val="24"/>
              </w:rPr>
              <w:t xml:space="preserve">- </w:t>
            </w:r>
            <w:r w:rsidR="0062335B" w:rsidRPr="0001259B">
              <w:rPr>
                <w:spacing w:val="0"/>
                <w:sz w:val="22"/>
                <w:szCs w:val="24"/>
              </w:rPr>
              <w:t>Giám đốc, PGĐ Sở (Đ/c Hằng);</w:t>
            </w:r>
          </w:p>
          <w:p w14:paraId="5462CDEE" w14:textId="77777777" w:rsidR="005A458F" w:rsidRPr="0001259B" w:rsidRDefault="005A458F" w:rsidP="0062335B">
            <w:pPr>
              <w:rPr>
                <w:color w:val="000000"/>
                <w:spacing w:val="-2"/>
                <w:lang w:val="vi-VN"/>
              </w:rPr>
            </w:pPr>
            <w:r w:rsidRPr="0001259B">
              <w:rPr>
                <w:spacing w:val="0"/>
                <w:sz w:val="22"/>
                <w:szCs w:val="24"/>
              </w:rPr>
              <w:t>- Lưu: VT,</w:t>
            </w:r>
            <w:r w:rsidR="00C45A83" w:rsidRPr="0001259B">
              <w:rPr>
                <w:spacing w:val="0"/>
                <w:sz w:val="22"/>
                <w:szCs w:val="24"/>
              </w:rPr>
              <w:t>VL</w:t>
            </w:r>
            <w:r w:rsidRPr="0001259B">
              <w:rPr>
                <w:spacing w:val="0"/>
                <w:sz w:val="22"/>
                <w:szCs w:val="24"/>
              </w:rPr>
              <w:t>.</w:t>
            </w:r>
          </w:p>
        </w:tc>
        <w:tc>
          <w:tcPr>
            <w:tcW w:w="4706" w:type="dxa"/>
          </w:tcPr>
          <w:p w14:paraId="6D83126D" w14:textId="77777777" w:rsidR="005A458F" w:rsidRPr="0001259B" w:rsidRDefault="005A458F" w:rsidP="00D356E7">
            <w:pPr>
              <w:jc w:val="center"/>
              <w:rPr>
                <w:b/>
                <w:sz w:val="28"/>
                <w:lang w:val="nl-NL"/>
              </w:rPr>
            </w:pPr>
            <w:r w:rsidRPr="0001259B">
              <w:rPr>
                <w:b/>
                <w:sz w:val="28"/>
                <w:lang w:val="nl-NL"/>
              </w:rPr>
              <w:t>GIÁM ĐỐC</w:t>
            </w:r>
          </w:p>
          <w:p w14:paraId="5866E02C" w14:textId="77777777" w:rsidR="005A458F" w:rsidRPr="0001259B" w:rsidRDefault="005A458F" w:rsidP="00D356E7">
            <w:pPr>
              <w:jc w:val="center"/>
              <w:rPr>
                <w:color w:val="000000"/>
                <w:spacing w:val="-2"/>
                <w:sz w:val="28"/>
              </w:rPr>
            </w:pPr>
          </w:p>
          <w:p w14:paraId="7DB2EC7F" w14:textId="77777777" w:rsidR="005A458F" w:rsidRPr="0001259B" w:rsidRDefault="005A458F" w:rsidP="00D356E7">
            <w:pPr>
              <w:jc w:val="center"/>
              <w:rPr>
                <w:strike/>
                <w:color w:val="000000"/>
                <w:spacing w:val="-2"/>
                <w:sz w:val="28"/>
              </w:rPr>
            </w:pPr>
          </w:p>
          <w:p w14:paraId="5427AF49" w14:textId="77777777" w:rsidR="005A458F" w:rsidRPr="0001259B" w:rsidRDefault="005A458F" w:rsidP="00D356E7">
            <w:pPr>
              <w:jc w:val="center"/>
              <w:rPr>
                <w:strike/>
                <w:color w:val="000000"/>
                <w:spacing w:val="-2"/>
                <w:sz w:val="28"/>
              </w:rPr>
            </w:pPr>
          </w:p>
          <w:p w14:paraId="117C53C5" w14:textId="77777777" w:rsidR="005A458F" w:rsidRPr="0001259B" w:rsidRDefault="005A458F" w:rsidP="00E72443">
            <w:pPr>
              <w:rPr>
                <w:strike/>
                <w:color w:val="000000"/>
                <w:spacing w:val="-2"/>
                <w:sz w:val="28"/>
              </w:rPr>
            </w:pPr>
          </w:p>
          <w:p w14:paraId="69A674A5" w14:textId="77777777" w:rsidR="005A458F" w:rsidRPr="0001259B" w:rsidRDefault="005A458F" w:rsidP="00D356E7">
            <w:pPr>
              <w:jc w:val="center"/>
              <w:rPr>
                <w:strike/>
                <w:color w:val="000000"/>
                <w:spacing w:val="-2"/>
                <w:sz w:val="28"/>
              </w:rPr>
            </w:pPr>
          </w:p>
          <w:p w14:paraId="31D5D41B" w14:textId="77777777" w:rsidR="005A458F" w:rsidRPr="0001259B" w:rsidRDefault="00C45A83" w:rsidP="00D356E7">
            <w:pPr>
              <w:jc w:val="center"/>
              <w:rPr>
                <w:b/>
                <w:color w:val="000000"/>
                <w:spacing w:val="-2"/>
                <w:sz w:val="28"/>
              </w:rPr>
            </w:pPr>
            <w:r w:rsidRPr="0001259B">
              <w:rPr>
                <w:b/>
                <w:color w:val="000000"/>
                <w:spacing w:val="-2"/>
                <w:sz w:val="28"/>
              </w:rPr>
              <w:t>Bùi Văn Hoàng</w:t>
            </w:r>
          </w:p>
          <w:p w14:paraId="7336D471" w14:textId="77777777" w:rsidR="005A458F" w:rsidRPr="0001259B" w:rsidRDefault="005A458F" w:rsidP="00D356E7">
            <w:pPr>
              <w:jc w:val="center"/>
              <w:rPr>
                <w:b/>
                <w:color w:val="000000"/>
                <w:spacing w:val="-2"/>
              </w:rPr>
            </w:pPr>
          </w:p>
        </w:tc>
      </w:tr>
    </w:tbl>
    <w:p w14:paraId="7F747F39" w14:textId="77777777" w:rsidR="005A458F" w:rsidRPr="000A21BA" w:rsidRDefault="005A458F" w:rsidP="005A458F">
      <w:pPr>
        <w:ind w:firstLine="720"/>
        <w:jc w:val="center"/>
        <w:rPr>
          <w:i/>
        </w:rPr>
      </w:pPr>
    </w:p>
    <w:p w14:paraId="3341B255" w14:textId="77777777" w:rsidR="009928A0" w:rsidRDefault="009928A0"/>
    <w:sectPr w:rsidR="009928A0" w:rsidSect="00491B3C">
      <w:headerReference w:type="even" r:id="rId6"/>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4E91" w14:textId="77777777" w:rsidR="00767907" w:rsidRDefault="00767907">
      <w:r>
        <w:separator/>
      </w:r>
    </w:p>
  </w:endnote>
  <w:endnote w:type="continuationSeparator" w:id="0">
    <w:p w14:paraId="533BF4E7" w14:textId="77777777" w:rsidR="00767907" w:rsidRDefault="0076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DejaVu Sans Condensed">
    <w:altName w:val="SimSun"/>
    <w:charset w:val="86"/>
    <w:family w:val="swiss"/>
    <w:pitch w:val="default"/>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DBE6" w14:textId="77777777" w:rsidR="00767907" w:rsidRDefault="00767907">
      <w:r>
        <w:separator/>
      </w:r>
    </w:p>
  </w:footnote>
  <w:footnote w:type="continuationSeparator" w:id="0">
    <w:p w14:paraId="50EA25CE" w14:textId="77777777" w:rsidR="00767907" w:rsidRDefault="00767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E421" w14:textId="77777777" w:rsidR="00FE1067" w:rsidRDefault="003A1C17">
    <w:pPr>
      <w:pStyle w:val="Header"/>
      <w:framePr w:wrap="around" w:vAnchor="text" w:hAnchor="margin" w:xAlign="center" w:y="1"/>
      <w:rPr>
        <w:rStyle w:val="PageNumber"/>
      </w:rPr>
    </w:pPr>
    <w:r>
      <w:rPr>
        <w:rStyle w:val="PageNumber"/>
      </w:rPr>
      <w:fldChar w:fldCharType="begin"/>
    </w:r>
    <w:r w:rsidR="00C50063">
      <w:rPr>
        <w:rStyle w:val="PageNumber"/>
      </w:rPr>
      <w:instrText xml:space="preserve">PAGE  </w:instrText>
    </w:r>
    <w:r>
      <w:rPr>
        <w:rStyle w:val="PageNumber"/>
      </w:rPr>
      <w:fldChar w:fldCharType="end"/>
    </w:r>
  </w:p>
  <w:p w14:paraId="6A1A769D" w14:textId="77777777" w:rsidR="00FE1067" w:rsidRDefault="00FE1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529632"/>
      <w:docPartObj>
        <w:docPartGallery w:val="Page Numbers (Top of Page)"/>
        <w:docPartUnique/>
      </w:docPartObj>
    </w:sdtPr>
    <w:sdtEndPr>
      <w:rPr>
        <w:noProof/>
      </w:rPr>
    </w:sdtEndPr>
    <w:sdtContent>
      <w:p w14:paraId="44A00E76" w14:textId="77777777" w:rsidR="005C0076" w:rsidRDefault="003A1C17">
        <w:pPr>
          <w:pStyle w:val="Header"/>
          <w:jc w:val="center"/>
        </w:pPr>
        <w:r>
          <w:fldChar w:fldCharType="begin"/>
        </w:r>
        <w:r w:rsidR="005C0076">
          <w:instrText xml:space="preserve"> PAGE   \* MERGEFORMAT </w:instrText>
        </w:r>
        <w:r>
          <w:fldChar w:fldCharType="separate"/>
        </w:r>
        <w:r w:rsidR="00F8395E">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8F"/>
    <w:rsid w:val="0001259B"/>
    <w:rsid w:val="00022EF6"/>
    <w:rsid w:val="00046FB1"/>
    <w:rsid w:val="000755C8"/>
    <w:rsid w:val="0008003F"/>
    <w:rsid w:val="000A07E6"/>
    <w:rsid w:val="000C7675"/>
    <w:rsid w:val="000F0B80"/>
    <w:rsid w:val="00137C36"/>
    <w:rsid w:val="0015306A"/>
    <w:rsid w:val="00160AB0"/>
    <w:rsid w:val="00161E49"/>
    <w:rsid w:val="001711B7"/>
    <w:rsid w:val="00172AEF"/>
    <w:rsid w:val="001970A8"/>
    <w:rsid w:val="001A5E55"/>
    <w:rsid w:val="001B37B5"/>
    <w:rsid w:val="001C07B3"/>
    <w:rsid w:val="002116DE"/>
    <w:rsid w:val="00216B55"/>
    <w:rsid w:val="00252FD1"/>
    <w:rsid w:val="002756E7"/>
    <w:rsid w:val="002A222B"/>
    <w:rsid w:val="002E04EE"/>
    <w:rsid w:val="002E214B"/>
    <w:rsid w:val="002F55B8"/>
    <w:rsid w:val="002F6925"/>
    <w:rsid w:val="003053E6"/>
    <w:rsid w:val="00307473"/>
    <w:rsid w:val="00313DC7"/>
    <w:rsid w:val="003227FC"/>
    <w:rsid w:val="00325069"/>
    <w:rsid w:val="003306D1"/>
    <w:rsid w:val="003554A3"/>
    <w:rsid w:val="00384A6A"/>
    <w:rsid w:val="00385CB5"/>
    <w:rsid w:val="00391D43"/>
    <w:rsid w:val="003A1C17"/>
    <w:rsid w:val="003B7382"/>
    <w:rsid w:val="003D4F29"/>
    <w:rsid w:val="003E7D38"/>
    <w:rsid w:val="00401D7C"/>
    <w:rsid w:val="0040565D"/>
    <w:rsid w:val="00462B3A"/>
    <w:rsid w:val="00491B3C"/>
    <w:rsid w:val="004D1F18"/>
    <w:rsid w:val="00524537"/>
    <w:rsid w:val="0055281E"/>
    <w:rsid w:val="00583571"/>
    <w:rsid w:val="005A458F"/>
    <w:rsid w:val="005C0076"/>
    <w:rsid w:val="005E2424"/>
    <w:rsid w:val="00602890"/>
    <w:rsid w:val="0060668C"/>
    <w:rsid w:val="0062335B"/>
    <w:rsid w:val="00624EB4"/>
    <w:rsid w:val="00650204"/>
    <w:rsid w:val="0067366C"/>
    <w:rsid w:val="006747A7"/>
    <w:rsid w:val="00680D20"/>
    <w:rsid w:val="006D0251"/>
    <w:rsid w:val="006D22FB"/>
    <w:rsid w:val="006D26E6"/>
    <w:rsid w:val="006D47DD"/>
    <w:rsid w:val="00702F6E"/>
    <w:rsid w:val="007057D9"/>
    <w:rsid w:val="00720EEC"/>
    <w:rsid w:val="0076652A"/>
    <w:rsid w:val="00767907"/>
    <w:rsid w:val="007B54E4"/>
    <w:rsid w:val="007C3D16"/>
    <w:rsid w:val="007D4D2C"/>
    <w:rsid w:val="007F4F56"/>
    <w:rsid w:val="008576F1"/>
    <w:rsid w:val="00896DF9"/>
    <w:rsid w:val="008B0FBD"/>
    <w:rsid w:val="008C1FC5"/>
    <w:rsid w:val="008D522A"/>
    <w:rsid w:val="008D630F"/>
    <w:rsid w:val="008F3DC7"/>
    <w:rsid w:val="008F61F2"/>
    <w:rsid w:val="008F6CCA"/>
    <w:rsid w:val="00901E16"/>
    <w:rsid w:val="00943B66"/>
    <w:rsid w:val="00947F37"/>
    <w:rsid w:val="0096077E"/>
    <w:rsid w:val="00984D6F"/>
    <w:rsid w:val="009928A0"/>
    <w:rsid w:val="009E074D"/>
    <w:rsid w:val="009F42E5"/>
    <w:rsid w:val="00A06571"/>
    <w:rsid w:val="00A82B5E"/>
    <w:rsid w:val="00A94DBE"/>
    <w:rsid w:val="00AB1CDB"/>
    <w:rsid w:val="00AB5393"/>
    <w:rsid w:val="00AE4633"/>
    <w:rsid w:val="00AE5952"/>
    <w:rsid w:val="00AF1E01"/>
    <w:rsid w:val="00B006C9"/>
    <w:rsid w:val="00B30C60"/>
    <w:rsid w:val="00B3354F"/>
    <w:rsid w:val="00B37384"/>
    <w:rsid w:val="00BC0D8C"/>
    <w:rsid w:val="00C01019"/>
    <w:rsid w:val="00C161B0"/>
    <w:rsid w:val="00C30DE2"/>
    <w:rsid w:val="00C32808"/>
    <w:rsid w:val="00C329E9"/>
    <w:rsid w:val="00C41B7A"/>
    <w:rsid w:val="00C45A83"/>
    <w:rsid w:val="00C50063"/>
    <w:rsid w:val="00C50CD7"/>
    <w:rsid w:val="00C76E46"/>
    <w:rsid w:val="00C771FC"/>
    <w:rsid w:val="00CC19AA"/>
    <w:rsid w:val="00CD0E1F"/>
    <w:rsid w:val="00CE0D45"/>
    <w:rsid w:val="00CE6C73"/>
    <w:rsid w:val="00CF03AF"/>
    <w:rsid w:val="00D127C5"/>
    <w:rsid w:val="00D75A37"/>
    <w:rsid w:val="00D93C7C"/>
    <w:rsid w:val="00DA5655"/>
    <w:rsid w:val="00DF0E23"/>
    <w:rsid w:val="00DF7F68"/>
    <w:rsid w:val="00E04783"/>
    <w:rsid w:val="00E053AA"/>
    <w:rsid w:val="00E0796B"/>
    <w:rsid w:val="00E30ECE"/>
    <w:rsid w:val="00E4083C"/>
    <w:rsid w:val="00E50715"/>
    <w:rsid w:val="00E565D1"/>
    <w:rsid w:val="00E72443"/>
    <w:rsid w:val="00EE1F50"/>
    <w:rsid w:val="00F30A7C"/>
    <w:rsid w:val="00F5522B"/>
    <w:rsid w:val="00F8395E"/>
    <w:rsid w:val="00F91634"/>
    <w:rsid w:val="00F960EE"/>
    <w:rsid w:val="00FD51E8"/>
    <w:rsid w:val="00FE1067"/>
    <w:rsid w:val="00FE3985"/>
    <w:rsid w:val="00FF6C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6F1B8"/>
  <w15:docId w15:val="{35258BF5-F1F7-4566-8471-FACEF6D3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458F"/>
    <w:pPr>
      <w:pBdr>
        <w:top w:val="none" w:sz="4" w:space="0" w:color="000000"/>
        <w:left w:val="none" w:sz="4" w:space="0" w:color="000000"/>
        <w:bottom w:val="none" w:sz="4" w:space="0" w:color="000000"/>
        <w:right w:val="none" w:sz="4" w:space="0" w:color="000000"/>
        <w:between w:val="none" w:sz="4" w:space="0" w:color="000000"/>
      </w:pBdr>
      <w:spacing w:before="0"/>
    </w:pPr>
    <w:rPr>
      <w:rFonts w:eastAsia="Times New Roman" w:cs="Times New Roman"/>
      <w:spacing w:val="-13"/>
      <w:szCs w:val="28"/>
    </w:rPr>
  </w:style>
  <w:style w:type="paragraph" w:styleId="Heading3">
    <w:name w:val="heading 3"/>
    <w:basedOn w:val="Normal"/>
    <w:next w:val="Normal"/>
    <w:link w:val="Heading3Char"/>
    <w:semiHidden/>
    <w:rsid w:val="005A458F"/>
    <w:pPr>
      <w:keepNext/>
      <w:spacing w:before="240" w:after="60"/>
      <w:outlineLvl w:val="2"/>
    </w:pPr>
    <w:rPr>
      <w:rFonts w:ascii="Cambria" w:hAnsi="Cambria"/>
      <w:b/>
      <w:bCs/>
      <w:sz w:val="26"/>
      <w:szCs w:val="26"/>
    </w:rPr>
  </w:style>
  <w:style w:type="paragraph" w:styleId="Heading4">
    <w:name w:val="heading 4"/>
    <w:basedOn w:val="Normal"/>
    <w:next w:val="Normal"/>
    <w:link w:val="Heading4Char"/>
    <w:rsid w:val="005A458F"/>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A458F"/>
    <w:rPr>
      <w:rFonts w:ascii="Cambria" w:eastAsia="Times New Roman" w:hAnsi="Cambria" w:cs="Times New Roman"/>
      <w:b/>
      <w:bCs/>
      <w:spacing w:val="-13"/>
      <w:sz w:val="26"/>
      <w:szCs w:val="26"/>
    </w:rPr>
  </w:style>
  <w:style w:type="character" w:customStyle="1" w:styleId="Heading4Char">
    <w:name w:val="Heading 4 Char"/>
    <w:basedOn w:val="DefaultParagraphFont"/>
    <w:link w:val="Heading4"/>
    <w:rsid w:val="005A458F"/>
    <w:rPr>
      <w:rFonts w:ascii="Calibri" w:eastAsia="Times New Roman" w:hAnsi="Calibri" w:cs="Times New Roman"/>
      <w:b/>
      <w:bCs/>
      <w:spacing w:val="-13"/>
      <w:szCs w:val="28"/>
    </w:rPr>
  </w:style>
  <w:style w:type="paragraph" w:styleId="Header">
    <w:name w:val="header"/>
    <w:basedOn w:val="Normal"/>
    <w:link w:val="HeaderChar"/>
    <w:uiPriority w:val="99"/>
    <w:rsid w:val="005A458F"/>
    <w:pPr>
      <w:tabs>
        <w:tab w:val="center" w:pos="4320"/>
        <w:tab w:val="right" w:pos="8640"/>
      </w:tabs>
    </w:pPr>
  </w:style>
  <w:style w:type="character" w:customStyle="1" w:styleId="HeaderChar">
    <w:name w:val="Header Char"/>
    <w:basedOn w:val="DefaultParagraphFont"/>
    <w:link w:val="Header"/>
    <w:uiPriority w:val="99"/>
    <w:rsid w:val="005A458F"/>
    <w:rPr>
      <w:rFonts w:eastAsia="Times New Roman" w:cs="Times New Roman"/>
      <w:spacing w:val="-13"/>
      <w:szCs w:val="28"/>
    </w:rPr>
  </w:style>
  <w:style w:type="character" w:styleId="PageNumber">
    <w:name w:val="page number"/>
    <w:basedOn w:val="DefaultParagraphFont"/>
    <w:rsid w:val="005A458F"/>
  </w:style>
  <w:style w:type="table" w:styleId="TableGrid">
    <w:name w:val="Table Grid"/>
    <w:basedOn w:val="TableNormal"/>
    <w:uiPriority w:val="59"/>
    <w:rsid w:val="005A458F"/>
    <w:pPr>
      <w:spacing w:before="0"/>
    </w:pPr>
    <w:rPr>
      <w:rFonts w:eastAsia="Times New Roman" w:cs="Times New Roman"/>
      <w:sz w:val="20"/>
      <w:szCs w:val="20"/>
    </w:rPr>
    <w:tblPr/>
  </w:style>
  <w:style w:type="paragraph" w:styleId="BodyText2">
    <w:name w:val="Body Text 2"/>
    <w:basedOn w:val="Normal"/>
    <w:link w:val="BodyText2Char"/>
    <w:rsid w:val="005A458F"/>
    <w:pPr>
      <w:spacing w:after="120" w:line="480" w:lineRule="auto"/>
    </w:pPr>
  </w:style>
  <w:style w:type="character" w:customStyle="1" w:styleId="BodyText2Char">
    <w:name w:val="Body Text 2 Char"/>
    <w:basedOn w:val="DefaultParagraphFont"/>
    <w:link w:val="BodyText2"/>
    <w:rsid w:val="005A458F"/>
    <w:rPr>
      <w:rFonts w:eastAsia="Times New Roman" w:cs="Times New Roman"/>
      <w:spacing w:val="-13"/>
      <w:szCs w:val="28"/>
    </w:rPr>
  </w:style>
  <w:style w:type="character" w:customStyle="1" w:styleId="fontstyle01">
    <w:name w:val="fontstyle01"/>
    <w:basedOn w:val="DefaultParagraphFont"/>
    <w:rsid w:val="008B0FB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B0FBD"/>
    <w:rPr>
      <w:rFonts w:ascii="Times New Roman" w:hAnsi="Times New Roman" w:cs="Times New Roman" w:hint="default"/>
      <w:b w:val="0"/>
      <w:bCs w:val="0"/>
      <w:i/>
      <w:iCs/>
      <w:color w:val="000000"/>
      <w:sz w:val="28"/>
      <w:szCs w:val="28"/>
    </w:rPr>
  </w:style>
  <w:style w:type="paragraph" w:styleId="Footer">
    <w:name w:val="footer"/>
    <w:basedOn w:val="Normal"/>
    <w:link w:val="FooterChar"/>
    <w:uiPriority w:val="99"/>
    <w:unhideWhenUsed/>
    <w:rsid w:val="005C0076"/>
    <w:pPr>
      <w:tabs>
        <w:tab w:val="center" w:pos="4680"/>
        <w:tab w:val="right" w:pos="9360"/>
      </w:tabs>
    </w:pPr>
  </w:style>
  <w:style w:type="character" w:customStyle="1" w:styleId="FooterChar">
    <w:name w:val="Footer Char"/>
    <w:basedOn w:val="DefaultParagraphFont"/>
    <w:link w:val="Footer"/>
    <w:uiPriority w:val="99"/>
    <w:rsid w:val="005C0076"/>
    <w:rPr>
      <w:rFonts w:eastAsia="Times New Roman" w:cs="Times New Roman"/>
      <w:spacing w:val="-13"/>
      <w:szCs w:val="28"/>
    </w:rPr>
  </w:style>
  <w:style w:type="paragraph" w:styleId="NormalWeb">
    <w:name w:val="Normal (Web)"/>
    <w:basedOn w:val="Normal"/>
    <w:link w:val="NormalWebChar"/>
    <w:uiPriority w:val="99"/>
    <w:unhideWhenUsed/>
    <w:rsid w:val="001C07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pacing w:val="0"/>
      <w:sz w:val="24"/>
      <w:szCs w:val="24"/>
    </w:rPr>
  </w:style>
  <w:style w:type="character" w:customStyle="1" w:styleId="NormalWebChar">
    <w:name w:val="Normal (Web) Char"/>
    <w:link w:val="NormalWeb"/>
    <w:uiPriority w:val="99"/>
    <w:locked/>
    <w:rsid w:val="001C07B3"/>
    <w:rPr>
      <w:rFonts w:eastAsia="Times New Roman" w:cs="Times New Roman"/>
      <w:sz w:val="24"/>
      <w:szCs w:val="24"/>
    </w:rPr>
  </w:style>
  <w:style w:type="character" w:customStyle="1" w:styleId="fontstyle31">
    <w:name w:val="fontstyle31"/>
    <w:rsid w:val="00C32808"/>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583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55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PC</cp:lastModifiedBy>
  <cp:revision>4</cp:revision>
  <dcterms:created xsi:type="dcterms:W3CDTF">2026-03-25T03:17:00Z</dcterms:created>
  <dcterms:modified xsi:type="dcterms:W3CDTF">2026-03-25T03:41:00Z</dcterms:modified>
</cp:coreProperties>
</file>